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CF38CB">
        <w:rPr>
          <w:rFonts w:ascii="Times New Roman" w:hAnsi="Times New Roman"/>
          <w:b/>
          <w:sz w:val="28"/>
          <w:szCs w:val="28"/>
          <w:lang w:val="uk-UA"/>
        </w:rPr>
        <w:t>1</w:t>
      </w:r>
      <w:r w:rsidR="00DD2280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DD2280" w:rsidRDefault="00DD2280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D2280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DD2280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DD2280">
        <w:rPr>
          <w:rFonts w:ascii="Times New Roman" w:hAnsi="Times New Roman"/>
          <w:sz w:val="28"/>
          <w:szCs w:val="28"/>
          <w:lang w:val="uk-UA"/>
        </w:rPr>
        <w:t>18</w:t>
      </w:r>
      <w:r w:rsidR="00356E9A" w:rsidRPr="00DD2280">
        <w:rPr>
          <w:rFonts w:ascii="Times New Roman" w:hAnsi="Times New Roman"/>
          <w:sz w:val="28"/>
          <w:szCs w:val="28"/>
          <w:lang w:val="uk-UA"/>
        </w:rPr>
        <w:t>хв</w:t>
      </w:r>
      <w:r w:rsidRPr="00DD228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C92000" w:rsidRPr="00C92000">
        <w:rPr>
          <w:rFonts w:ascii="Times New Roman" w:hAnsi="Times New Roman"/>
          <w:sz w:val="28"/>
          <w:szCs w:val="28"/>
          <w:lang w:val="uk-UA"/>
        </w:rPr>
        <w:t>26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280" w:rsidRDefault="00CF3D30" w:rsidP="00DD2280">
      <w:pPr>
        <w:spacing w:after="0" w:line="240" w:lineRule="auto"/>
        <w:ind w:left="142" w:right="408" w:hanging="142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DD228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уповноваженої особи від </w:t>
      </w:r>
      <w:r w:rsidR="00DD2280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</w:t>
      </w:r>
    </w:p>
    <w:p w:rsidR="00CF3D30" w:rsidRPr="005D7AA2" w:rsidRDefault="00DD228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B0D9C">
        <w:rPr>
          <w:rFonts w:ascii="Times New Roman" w:hAnsi="Times New Roman"/>
          <w:b/>
          <w:sz w:val="28"/>
          <w:szCs w:val="28"/>
          <w:lang w:val="uk-UA"/>
        </w:rPr>
        <w:t xml:space="preserve"> «УКРАЇНСЬКА ПЕРСПЕКТИВА»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у Центрально-Міській районній у місті Кривому Розі територіальній виборчій комісії 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29704B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D2280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 w:rsidRPr="00DD2280">
        <w:rPr>
          <w:rFonts w:ascii="Times New Roman" w:hAnsi="Times New Roman"/>
          <w:sz w:val="28"/>
          <w:szCs w:val="28"/>
          <w:lang w:val="uk-UA"/>
        </w:rPr>
        <w:t xml:space="preserve">для реєстрації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уповноваженої особи від</w:t>
      </w:r>
      <w:r w:rsidR="005576A3" w:rsidRPr="00DD2280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="005D7AA2" w:rsidRPr="00DD228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DD22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DD2280">
        <w:rPr>
          <w:rFonts w:ascii="Times New Roman" w:hAnsi="Times New Roman"/>
          <w:sz w:val="28"/>
          <w:szCs w:val="28"/>
          <w:lang w:val="uk-UA"/>
        </w:rPr>
        <w:t>Миронова Олександра Олександровича.</w:t>
      </w:r>
    </w:p>
    <w:p w:rsidR="00CF3D30" w:rsidRPr="005576A3" w:rsidRDefault="0029704B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5576A3" w:rsidRPr="00DD2280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DD2280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DD228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частині </w:t>
      </w:r>
      <w:r w:rsidR="003466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п’ятої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236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пунктом четвертим другої 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частин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статті 2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466E3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уповноважену особу від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DD22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39C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Центрально-Міській районній у місті Кривому Розі територіальній виборчій комісії</w:t>
      </w:r>
      <w:r w:rsidR="000E439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DD2280">
        <w:rPr>
          <w:rFonts w:ascii="Times New Roman" w:hAnsi="Times New Roman"/>
          <w:sz w:val="28"/>
          <w:szCs w:val="28"/>
          <w:lang w:val="uk-UA"/>
        </w:rPr>
        <w:t>Миронова Олександра Олександровича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представнику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</w:t>
      </w:r>
      <w:r w:rsidR="00DD2280" w:rsidRPr="00DD2280">
        <w:rPr>
          <w:rFonts w:ascii="Times New Roman" w:hAnsi="Times New Roman"/>
          <w:sz w:val="28"/>
          <w:szCs w:val="28"/>
          <w:lang w:val="uk-UA"/>
        </w:rPr>
        <w:lastRenderedPageBreak/>
        <w:t>ПОЛІТИЧНОЇ ПАРТІЇ «БЛОК ВІЛКУЛА «УКРАЇНСЬКА ПЕРСПЕКТИВА»</w:t>
      </w:r>
      <w:r w:rsidR="00DD228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280">
        <w:rPr>
          <w:rFonts w:ascii="Times New Roman" w:hAnsi="Times New Roman"/>
          <w:sz w:val="28"/>
          <w:szCs w:val="28"/>
          <w:lang w:val="uk-UA"/>
        </w:rPr>
        <w:t>М</w:t>
      </w:r>
      <w:r w:rsidR="003466E3">
        <w:rPr>
          <w:rFonts w:ascii="Times New Roman" w:hAnsi="Times New Roman"/>
          <w:sz w:val="28"/>
          <w:szCs w:val="28"/>
          <w:lang w:val="uk-UA"/>
        </w:rPr>
        <w:t>иронову Олександру Олександровичу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9704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29704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29704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D2280" w:rsidRDefault="00DD2280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DD2280" w:rsidSect="00DD22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71027"/>
    <w:rsid w:val="001A09AA"/>
    <w:rsid w:val="0029704B"/>
    <w:rsid w:val="003466E3"/>
    <w:rsid w:val="00356E9A"/>
    <w:rsid w:val="00456820"/>
    <w:rsid w:val="00535567"/>
    <w:rsid w:val="005576A3"/>
    <w:rsid w:val="005D16F9"/>
    <w:rsid w:val="005D7AA2"/>
    <w:rsid w:val="00624B82"/>
    <w:rsid w:val="00770164"/>
    <w:rsid w:val="00A81799"/>
    <w:rsid w:val="00B56770"/>
    <w:rsid w:val="00B97537"/>
    <w:rsid w:val="00BF160C"/>
    <w:rsid w:val="00C33BA6"/>
    <w:rsid w:val="00C75674"/>
    <w:rsid w:val="00C8501E"/>
    <w:rsid w:val="00C92000"/>
    <w:rsid w:val="00CF38CB"/>
    <w:rsid w:val="00CF3D30"/>
    <w:rsid w:val="00D07729"/>
    <w:rsid w:val="00DA4B08"/>
    <w:rsid w:val="00DD2280"/>
    <w:rsid w:val="00E57465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F002-EDB8-4259-85DD-E46CDD03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2020-09-26T07:33:00Z</cp:lastPrinted>
  <dcterms:created xsi:type="dcterms:W3CDTF">2020-09-26T07:07:00Z</dcterms:created>
  <dcterms:modified xsi:type="dcterms:W3CDTF">2020-09-26T07:34:00Z</dcterms:modified>
</cp:coreProperties>
</file>