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84" w:rsidRDefault="00EC7184" w:rsidP="00EC71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Єдиний день інформування у Центрально-Міському районі</w:t>
      </w:r>
    </w:p>
    <w:p w:rsidR="00EC7184" w:rsidRDefault="00EC7184" w:rsidP="00EC71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1D9179A" wp14:editId="506B19A7">
            <wp:simplePos x="0" y="0"/>
            <wp:positionH relativeFrom="column">
              <wp:posOffset>-32385</wp:posOffset>
            </wp:positionH>
            <wp:positionV relativeFrom="paragraph">
              <wp:posOffset>65405</wp:posOffset>
            </wp:positionV>
            <wp:extent cx="3476625" cy="2133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_360_1628082346-2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FF" w:rsidRPr="00BB4CA4" w:rsidRDefault="00E150FF" w:rsidP="00E15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ДО 30-РІЧЧЯ ВСЕУКРАЇНСЬКОГО РЕФЕРЕНДУМУ</w:t>
      </w:r>
    </w:p>
    <w:p w:rsidR="00E150FF" w:rsidRPr="00BB4CA4" w:rsidRDefault="00E150FF" w:rsidP="00E15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1 ГРУДНЯ 1991 РОКУ</w:t>
      </w:r>
    </w:p>
    <w:p w:rsidR="00D15A6C" w:rsidRPr="00BB4CA4" w:rsidRDefault="00D15A6C" w:rsidP="00E15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</w:p>
    <w:p w:rsidR="00E150FF" w:rsidRPr="00BB4CA4" w:rsidRDefault="00E150FF" w:rsidP="003C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Напередодні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початку 1980-х років верхівка комун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істичної партії СРСР розпочала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перебудову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» –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косметичний ремонт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 для виходу із глибокого застою. Проте паростки свободи зробили процес неконтрольованим і радянська імперія стала розпадатися… Навесні 1990-го проголосила незалежність Литва. Близькими до цього були Латвія й Естонія. 12 червня державний суверенітет задекларувала РРФСР. Прийняття російським парламентом цього акта призвело до того, що протистояння між керівниками СРСР і РРФСР Михайлом Горбачовим та Борисом Єльциним (на той час головою Верховної Ради Російської Федерації) досягла апогею. Відтак Горбачов зосереджувався не на подіях в Україні, а на нейтралізації головного опонента.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Україна тим часом бурлила. Унаслідок демократизації і гласності множилися організації, що виступали за свободу та незалежність. 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 багато громадських організацій, спілок і товариств, метою яких була боротьба за ліквідацію монополії впливу комуністичної ідеології на суспільне життя. На початку 1990-х років активізувався національно-визвольний рух і суспільно-політичне життя. Широкої популярності набули 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громадські об’єднання, як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Меморіал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Товариство української мови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Тараса Шевченка, Студентське братство, Український культурологічний центр та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Трохи раніше, у вересні 1989 року, виникла перша масова, фактично опозиційна до влади політична структура – Народний рух за перебудову.</w:t>
      </w:r>
    </w:p>
    <w:p w:rsidR="00E150FF" w:rsidRPr="00BB4CA4" w:rsidRDefault="00E150FF" w:rsidP="005D2956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березні 1990 року відбулися вибори до Верховної Ради УРСР і місцевих рад. </w:t>
      </w:r>
      <w:r w:rsidR="00D15A6C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 незалежності зазвучала на повний голос у стінах законодавчого органу. 16 липня 1990 року Верховна Рада Української РСР схвалила Декларацію про де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ржавний суверенітет України.</w:t>
      </w:r>
    </w:p>
    <w:p w:rsidR="003C1014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Про</w:t>
      </w:r>
      <w:r w:rsidR="003C1014"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голошення незалежності України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квітні 1991 року з і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ніціативи Президента СРСР Михай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 Горбачова до Ново-Огарьово, що під Москвою, з’їхалися керівники дев’яти республік (Росія, Україна, Білорусія, Казахстан, Узбекистан, Туркменія,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Киргизія, Таджикистан і Азербай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джан). Тема переговорів – зміст нового союзного договору.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Підписати його планували на з’ї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 народних депутатів СРСР у вересні – жовтні 1991 року. Предста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вники національно-демократичної опозиції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готувалися до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протесту, щоб не допустити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цього. З іншого боку, група най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консервативніших представник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союзних спецслужб, компартійної, радянської та військової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бюрократії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вважали проєкт нового союзного догов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 надто ліберальним. Вони створили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 з надзвичай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стану (російською – ГКЧП) і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2956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19 серпня 1991 року здій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снили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переворот, ого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лосивши запровадження надзвичай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стану та увівши в Москву вій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ська.</w:t>
      </w:r>
    </w:p>
    <w:p w:rsidR="00E150FF" w:rsidRPr="00BB4CA4" w:rsidRDefault="003C1014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Народний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 України, Партія демократичного відродження України та інші демократичні сили закликали народ до непокори ГКЧП. Керівництво КПУ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 на бік заколотників. Країною прокотилися акції на підтримку законно обраної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 та державного суверенітету.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серпня переворот провалився. Спроба відновити тоталітарну радянську систему і згорнути демократичні процеси зазнала краху. 24 серпня 1991 року відбулася позачергова сесія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Верховної̈ Ради Української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РСР, на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ухвалено Акт проголошення незалежності України. Історичне рішення було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абсолютною більшістю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: 346 голоси віддано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незалежність, і лише 1 –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50FF" w:rsidRPr="00BB4CA4" w:rsidRDefault="00E150FF" w:rsidP="005D2956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Проголошення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незалежності Україною відіграло вирішальну роль у розпаді СРСР та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остаточній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комуністичної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01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тоталітарної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системи. Однак ця подія не була випадковим явищем, зумовленим московським переворотом. Поразка ГКЧП лише пришвидшила момент формального проголошення (а з погляду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спадкоємності – відновлення)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незалежності України. Процес відбувався мирно для України. Проте це не применшує закономірності й легітимності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тієї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події, її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3A4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визначальної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ролі в припиненні існування тоталітарного СРСР.</w:t>
      </w:r>
    </w:p>
    <w:p w:rsidR="002E13A4" w:rsidRPr="00BB4CA4" w:rsidRDefault="002E13A4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Всеукраїнський референдум 1 грудня 1991 року</w:t>
      </w:r>
    </w:p>
    <w:p w:rsidR="00E150FF" w:rsidRPr="00BB4CA4" w:rsidRDefault="00A11BA5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Верховної Ради Української РСР «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голошення незалежності України»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24 серпня 1991 року ухвалено р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 щодо проведення Всеукраї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нського референдуму на підтвердження Акта. 11 жовтня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1991 року постановою Верховної 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України затверджено текст бюлетеня та звернення до народу.</w:t>
      </w:r>
    </w:p>
    <w:p w:rsidR="00E150FF" w:rsidRPr="00BB4CA4" w:rsidRDefault="00E150FF" w:rsidP="000C38F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Бюлетень референдуму містив текст Акта проголошення нез</w:t>
      </w:r>
      <w:r w:rsidR="00776551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алежності </w:t>
      </w:r>
      <w:proofErr w:type="spellStart"/>
      <w:r w:rsidR="00776551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України</w:t>
      </w:r>
      <w:proofErr w:type="spellEnd"/>
      <w:r w:rsidR="00776551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запитання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підтверджуєте Ви Акт прог</w:t>
      </w:r>
      <w:r w:rsidR="00776551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олошення незалежності України?»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двома варіантами відповіді</w:t>
      </w:r>
      <w:r w:rsidR="00A11BA5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: «Так, підтверджую» або «Ні, не підтверджую»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1BA5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Спеціальне звернення Верховної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України містило також заклик до гр</w:t>
      </w:r>
      <w:r w:rsidR="00A11BA5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омадян України підтримати Акт:</w:t>
      </w:r>
      <w:r w:rsidR="00A11BA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«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Співвітчизники! Будьмо єдині в прагнення</w:t>
      </w:r>
      <w:r w:rsidR="009015B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 наших, в розбудові незалежної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державності України! Наша земля пережила багато кривд і стражд</w:t>
      </w:r>
      <w:r w:rsidR="009015B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ань, неволі, лихо засівало її 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– тож 1 грудня сама історія дає нам шанс, можливо </w:t>
      </w:r>
      <w:r w:rsidR="009015B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останній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стати справжн</w:t>
      </w:r>
      <w:r w:rsidR="009015B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іми громадянами, творцями своєї держави, будівниками «власної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хати», де паную</w:t>
      </w:r>
      <w:r w:rsidR="009015B5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ть «своя правда, і сила, і воля»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150FF" w:rsidRPr="00E150FF" w:rsidTr="00E150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FF" w:rsidRPr="00E150FF" w:rsidRDefault="00E150FF" w:rsidP="00D15A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150F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Про референдум у цифрах:</w:t>
            </w:r>
          </w:p>
          <w:p w:rsidR="00E150FF" w:rsidRPr="00633748" w:rsidRDefault="00776551" w:rsidP="0063374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E150FF" w:rsidRPr="00633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</w:t>
            </w: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150FF"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адміністративних одиницях України відбувся плебісцит: 24 області, Автономна республіка Крим, Київ і Севастополь;</w:t>
            </w:r>
          </w:p>
          <w:p w:rsidR="00E150FF" w:rsidRPr="00633748" w:rsidRDefault="00E150FF" w:rsidP="0063374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3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84,18 %</w:t>
            </w:r>
            <w:r w:rsidR="00776551"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тих, хто мав право голосу, а це </w:t>
            </w:r>
            <w:r w:rsidR="00776551" w:rsidRPr="00633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31 891 742 </w:t>
            </w: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виборці, взяли участь у референдумі;</w:t>
            </w:r>
          </w:p>
          <w:p w:rsidR="00E150FF" w:rsidRPr="00633748" w:rsidRDefault="00E150FF" w:rsidP="000C38F6">
            <w:pPr>
              <w:pStyle w:val="aa"/>
              <w:numPr>
                <w:ilvl w:val="0"/>
                <w:numId w:val="6"/>
              </w:numPr>
              <w:spacing w:after="100" w:line="24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3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90,32 %</w:t>
            </w: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тих, хто брав участь, або </w:t>
            </w:r>
            <w:r w:rsidRPr="00633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28 804 071</w:t>
            </w: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громадянин, висловилися на </w:t>
            </w:r>
            <w:r w:rsidRPr="00633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підтримку незалежності.</w:t>
            </w:r>
          </w:p>
        </w:tc>
      </w:tr>
    </w:tbl>
    <w:p w:rsidR="00E150FF" w:rsidRPr="00BB4CA4" w:rsidRDefault="00633748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Плебісцит мав імперативний характер, й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рішення було загальнообов’язковим і не потребувало окремого затвердження. За підсумками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 було </w:t>
      </w:r>
      <w:proofErr w:type="spellStart"/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цнено</w:t>
      </w:r>
      <w:proofErr w:type="spellEnd"/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правові засади державного суверенітету, створено умови для розгортання держа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вотворчих процесів у незалежній Украї</w:t>
      </w:r>
      <w:r w:rsidR="00E150FF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ні.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</w:t>
      </w:r>
      <w:r w:rsidR="00A2009A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 демократичного волевиявлення </w:t>
      </w:r>
      <w:r w:rsidR="00633748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 грудня 1991 року </w:t>
      </w:r>
      <w:r w:rsidR="00A2009A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633748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кра</w:t>
      </w:r>
      <w:r w:rsidR="00A2009A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їнський</w:t>
      </w:r>
      <w:r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народ підтвер</w:t>
      </w:r>
      <w:r w:rsidR="00633748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див прагнення жити в суверенній</w:t>
      </w:r>
      <w:r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державі та заклав підвалини для державотворчих</w:t>
      </w:r>
      <w:r w:rsidR="00A2009A" w:rsidRPr="00BB4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процесів у незалежній Україні.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 із референдумом українці обирали першого Президента. Цікаво, що тодішній голова Верховної Ради Леонід Кравчук 30 серпня 1991 року підписа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Указ Президії Верховної Ради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заборону діяльності Комп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артії України»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організації, що брала участь у державному перевороті,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того ж дня вийшов із її лав.</w:t>
      </w:r>
    </w:p>
    <w:p w:rsidR="00E150FF" w:rsidRPr="00BB4CA4" w:rsidRDefault="00E150FF" w:rsidP="002C3CED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президента, крім Леоніда Кравчука, балотувалися ще п’ятеро висуванців від громадських і національних рухів. Вони не змогли узгодити єдину кандидатуру. 61,59 % голосів (19 643 481 виборців) підтримали Леоніда Кравчука. Він посів перше місце в усіх регіонах, крім Львівської, Івано-Франківської та Тернопільської областей. Там переміг В’ячеслав Чорновіл, який загалом набрав 23,27 % (7 420 727 голосів). 5 грудня 1991 року у Верховній Раді відбулася інавгурація Леоніда Макаровича Кравчука, який став першим Президентом України.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Демократичні перетворення – результат відновлення незал</w:t>
      </w:r>
      <w:r w:rsidR="00985E43" w:rsidRPr="00BB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ежності та референдуму 1 грудня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Всеукраїнський референдум не був законодавчою необхідністю, адже Верховна Рада на той момент вже ухвалила всі необхідні рішення. Референдум унеможливив перегляд рішення депутатів і остаточно підтвердив народження незалежної Української держави.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 після 1 грудня Україну почали визнавати інші країни світу.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грудня – Канада і Польща, 3-го – Угорщина, 4-го, коли ЦВК під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била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підсумки плебісциту, – Латвія і Литва. 5-го – Російська Федерація, Аргентина, Болгарія і так далі. 5 груд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Верховна Рада проголосила в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Посланні до парламентів і народів усіх кра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їн»: </w:t>
      </w:r>
      <w:r w:rsidR="00985E43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Договір 1922 року про утворення Союзу РСР Україна вважає від</w:t>
      </w:r>
      <w:r w:rsidR="00985E43"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носно себе недійсним і недіючим»</w:t>
      </w:r>
      <w:r w:rsidRPr="00BB4CA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8 грудня лідери України, Росії і Білорусі п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ідписали угоду про те, що Союз «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суб'єкт міжнародного права і геополітична реа</w:t>
      </w:r>
      <w:r w:rsidR="00985E43"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льність припиняє своє існування»</w:t>
      </w: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Знаково</w:t>
      </w:r>
      <w:proofErr w:type="spellEnd"/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жодна радянська республіка (за винятком хіба що балтійських) після українського референдуму не провела свій власний референдум щодо незалежності. Стало очевидно, що без України Союз неможливий. 25 грудня перший і останній президент СРСР Михайло Горбачов оголосив про свою відставку. Союз Радянських Соціалістичних Республік перестав існувати. </w:t>
      </w:r>
    </w:p>
    <w:p w:rsidR="00E150FF" w:rsidRPr="00BB4CA4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t>У країні почалися демократичні перетворення, відбувся поділ державної влади на три гілки. 1992 року законодавчо затверджено державні герб, гімн і прапор України.</w:t>
      </w:r>
    </w:p>
    <w:p w:rsidR="00E150FF" w:rsidRPr="0060769E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CA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28 червня 1996 року відбулася ще одна знаменна подія – прийняття Конституції. Основний закон остаточно проголосив Україну суверенною, </w:t>
      </w:r>
      <w:r w:rsidRPr="0060769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незалежною, демократичною, соціальною, правовою державою, визнав людину найвищою соціальною цінністю і утвердив народовладдя.</w:t>
      </w:r>
    </w:p>
    <w:p w:rsidR="00E150FF" w:rsidRPr="0060769E" w:rsidRDefault="00E150FF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9E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вересні того ж року офіційно введено в обіг національну валюту – гривню, яка неодноразово була грошовою одиницею на українських землях.</w:t>
      </w:r>
    </w:p>
    <w:p w:rsidR="00EC71E3" w:rsidRDefault="00EC71E3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C71E3" w:rsidRDefault="00EC71E3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B4CA4" w:rsidRDefault="00BB4CA4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B4CA4" w:rsidRPr="0060769E" w:rsidRDefault="00BB4CA4" w:rsidP="00D15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165735</wp:posOffset>
            </wp:positionV>
            <wp:extent cx="3267075" cy="21336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84" w:rsidRDefault="00EC7184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71E3" w:rsidRPr="0060769E" w:rsidRDefault="00EC71E3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ДЕНЬ ВШАНУВАННЯ УЧАСНИКІВ ЛІКВІДАЦІЇ НАСЛІДКІВ АВАРІЇ НА ЧОРНОБИЛЬСЬКІЙ АЕС</w:t>
      </w:r>
    </w:p>
    <w:p w:rsidR="00475289" w:rsidRDefault="00475289" w:rsidP="00EC7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475289" w:rsidRDefault="00C44F8C" w:rsidP="00C44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Відзначається щорічно 14 грудня у день 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офіційного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закінчення будівництва саркофага над зруйнованим четвертим енергоблоком Чорнобильської АЕС. </w:t>
      </w:r>
    </w:p>
    <w:p w:rsidR="00C44F8C" w:rsidRDefault="00C44F8C" w:rsidP="00C44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започатковано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Україні згідно з Указом 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Президента України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5289"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День вшанування учасників ліквідації наслідків аварії на Чорнобильській АЕС» від 1</w:t>
      </w:r>
      <w:r w:rsidR="00475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листопада 2006 року №945/2006 </w:t>
      </w:r>
      <w:r w:rsidRPr="00C44F8C">
        <w:rPr>
          <w:rFonts w:ascii="Times New Roman" w:eastAsia="Times New Roman" w:hAnsi="Times New Roman" w:cs="Times New Roman"/>
          <w:sz w:val="28"/>
          <w:szCs w:val="28"/>
          <w:lang w:eastAsia="uk-UA"/>
        </w:rPr>
        <w:t>«…з метою гідного відзначення мужності, самовідданості і високого професіоналізму учасників ліквідації наслідків аварії на Чорнобильській АЕС та на підтримку ініціативи громадських організацій і Міністерства праці та соціальної політики України…».</w:t>
      </w:r>
    </w:p>
    <w:p w:rsidR="00EB6F4F" w:rsidRDefault="00EB6F4F" w:rsidP="00C44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6F4F" w:rsidRPr="00475289" w:rsidRDefault="00EB6F4F" w:rsidP="000E550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752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Чорнобильська катастрофа в цифрах і датах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1977 року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запустили перший блок Чорнобильської АЕС.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 роки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пропрацював чет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вертий енергоблок ЧАЕС –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повну потужність йо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запустили 1984 року. Це був «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наймолодший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найсучасніший реактор.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 дні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 нічого не знав про вибух.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 співробітників АЕС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загинули внаслідок вибуху або гострої променевої хвороби протягом кількох місяців з моменту аварії.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500 тисяч людей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померли від радіації, за оцінками незалежних експертів.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8,5 мільйонів жителів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 Білорусі, Росії в найближчі дні після аварії отримали значні дози опромінення.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90 784 особи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евакуйовано з 81-го населеного пункту України до кінця літа 1986 року.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Понад 600 тисяч осіб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 ліквідаторами аварії – боролися з вогнем і розчищали завали.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2293 українських міст і селищ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населенням приблизно 2,6 мільйона </w:t>
      </w:r>
      <w:proofErr w:type="spellStart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людей</w:t>
      </w:r>
      <w:proofErr w:type="spellEnd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забруднено радіоактивними нуклідами.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200 тисяч квадратних кілометрів</w:t>
      </w:r>
      <w:r w:rsidR="007C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 таку територію поширилася дія радіації. Із них 52 тисячі квадратних кілометрів – сільськогосподарські землі.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 днів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 26 квітня до 6 травня – тривав викид активності із пошкодженого реактора на рівні десятків </w:t>
      </w:r>
      <w:proofErr w:type="spellStart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мільйонів</w:t>
      </w:r>
      <w:proofErr w:type="spellEnd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кюрі на добу, після чого знизився у тисячі разів. Фахівці називають цей період активною стадією </w:t>
      </w:r>
      <w:proofErr w:type="spellStart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аварії</w:t>
      </w:r>
      <w:proofErr w:type="spellEnd"/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11 тонн ядерного палива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викинуто в атмосферу внаслідок аварії на 4-му енергоблоці Чорнобильської АЕС.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400 видів тварин, птахів і риб, 1200 видів флори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продовжують існувати в «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зоні відчуження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через істотне та катастрофічне забруднення повітря, ґрунтів і вод заборонено проживати людям.</w:t>
      </w:r>
    </w:p>
    <w:p w:rsidR="00EB6F4F" w:rsidRPr="00EB6F4F" w:rsidRDefault="00794E0C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26 квітня–жовтень 1986 року </w:t>
      </w:r>
      <w:r w:rsidR="00EB6F4F"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Чорнобильська АЕС не працювала. У жовтні 1986-го 1-й і 2-й енергоблоки було знову введено в експлуатацію; у грудні 1987 року відновив роботу 3-й. 4-й енергоблок не запрацював.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1991 рік</w:t>
      </w:r>
      <w:r w:rsidR="00794E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 2-му енергоблоці сталася пожежа, внаслідок якої була заблокована робота цього реактора.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Грудень 1995 року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підписання меморанд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уму між Україною та країнами «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Великої сімки</w:t>
      </w:r>
      <w:r w:rsidR="000E550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Комісією Європейського Союзу, відповідно до якого почалася підготовка програми повного закриття станції.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 грудня 2000 року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– Чорнобильську атомну електростанцію зупинено повністю.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 2010-го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закладка фундаменту під новий саркофаг н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ад зруйнованим 4-м енергоблоком;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квітні 2012-го стартувало будівництво арки, що мала накрити </w:t>
      </w:r>
      <w:r w:rsidR="00794E0C" w:rsidRP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зруйнований блок Чорнобильської АЕС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4E0C" w:rsidRP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«Укриття»;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жовтні 201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1 року на майданчику комплексу «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</w:t>
      </w:r>
      <w:r w:rsidR="00794E0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почалося будівництво Централізованого сховища відпрацьованих джерел іонізуючого випромінювання.</w:t>
      </w:r>
    </w:p>
    <w:p w:rsidR="00EB6F4F" w:rsidRPr="00EB6F4F" w:rsidRDefault="00EB6F4F" w:rsidP="000E5505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29 листопада 2016 року</w:t>
      </w:r>
      <w:r w:rsidRPr="00EB6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завершили насування арки над 4-м енергоблоком.</w:t>
      </w:r>
    </w:p>
    <w:p w:rsidR="00EC7184" w:rsidRDefault="00EC7184" w:rsidP="00EC7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EC7184" w:rsidRPr="00EC7184" w:rsidRDefault="00EC7184" w:rsidP="00EC7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C718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Усі, кого травмував Чорнобиль, щоденно пожинають наслідки трагедії. Їм потрібна особлива турбота держави та громади, дієва підтримка у боротьбі з недугами та іншими життєвими негараздами. Лише у Центрально-Міському районі проживає 669 громадян, що мають статус потерпілих від Чорнобильської катастрофи, з них 308 - учасників-ліквідаторів, які безпосередньо брали участь у запобіганні світової катастрофи.</w:t>
      </w:r>
    </w:p>
    <w:p w:rsidR="00EC7184" w:rsidRPr="00EC7184" w:rsidRDefault="00EC7184" w:rsidP="00D81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C718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Схиляємо голову перед світлою пам’яттю учасників ліквідації наслідків аварії на ЧАЕС, яких вже немає серед нас, адже рятуючи людство від ядерної небезпеки, вони пожертвували найдорожчим – своїм життям.</w:t>
      </w:r>
    </w:p>
    <w:p w:rsidR="00EB6F4F" w:rsidRPr="00D81D62" w:rsidRDefault="00EB6F4F" w:rsidP="00C44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EB6F4F" w:rsidRPr="00D81D62" w:rsidSect="002C3CED"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5E" w:rsidRDefault="002C2B5E" w:rsidP="00520D40">
      <w:pPr>
        <w:spacing w:after="0" w:line="240" w:lineRule="auto"/>
      </w:pPr>
      <w:r>
        <w:separator/>
      </w:r>
    </w:p>
  </w:endnote>
  <w:endnote w:type="continuationSeparator" w:id="0">
    <w:p w:rsidR="002C2B5E" w:rsidRDefault="002C2B5E" w:rsidP="0052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5E" w:rsidRDefault="002C2B5E" w:rsidP="00520D40">
      <w:pPr>
        <w:spacing w:after="0" w:line="240" w:lineRule="auto"/>
      </w:pPr>
      <w:r>
        <w:separator/>
      </w:r>
    </w:p>
  </w:footnote>
  <w:footnote w:type="continuationSeparator" w:id="0">
    <w:p w:rsidR="002C2B5E" w:rsidRDefault="002C2B5E" w:rsidP="0052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3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0D40" w:rsidRPr="00520D40" w:rsidRDefault="00520D4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0D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0D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0D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D62" w:rsidRPr="00D81D6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520D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0D40" w:rsidRPr="0096457B" w:rsidRDefault="00520D40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25"/>
    <w:multiLevelType w:val="multilevel"/>
    <w:tmpl w:val="1A0489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104E40A1"/>
    <w:multiLevelType w:val="multilevel"/>
    <w:tmpl w:val="5AF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30F0F"/>
    <w:multiLevelType w:val="hybridMultilevel"/>
    <w:tmpl w:val="35043578"/>
    <w:lvl w:ilvl="0" w:tplc="B3F68B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B61C31"/>
    <w:multiLevelType w:val="multilevel"/>
    <w:tmpl w:val="280CB37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70B363DF"/>
    <w:multiLevelType w:val="hybridMultilevel"/>
    <w:tmpl w:val="75AE013C"/>
    <w:lvl w:ilvl="0" w:tplc="CBEEF61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216E01"/>
    <w:multiLevelType w:val="hybridMultilevel"/>
    <w:tmpl w:val="54362FE0"/>
    <w:lvl w:ilvl="0" w:tplc="551C9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4"/>
    <w:rsid w:val="0001728F"/>
    <w:rsid w:val="00020B9A"/>
    <w:rsid w:val="000650FB"/>
    <w:rsid w:val="00070307"/>
    <w:rsid w:val="000B6B32"/>
    <w:rsid w:val="000C38F6"/>
    <w:rsid w:val="000E5505"/>
    <w:rsid w:val="0011709D"/>
    <w:rsid w:val="00196660"/>
    <w:rsid w:val="001B1680"/>
    <w:rsid w:val="001F2C5A"/>
    <w:rsid w:val="00217812"/>
    <w:rsid w:val="00233180"/>
    <w:rsid w:val="002C2B5E"/>
    <w:rsid w:val="002C3CED"/>
    <w:rsid w:val="002C79E8"/>
    <w:rsid w:val="002E13A4"/>
    <w:rsid w:val="0037647B"/>
    <w:rsid w:val="00397630"/>
    <w:rsid w:val="003C1014"/>
    <w:rsid w:val="003C4323"/>
    <w:rsid w:val="003E589E"/>
    <w:rsid w:val="004119DC"/>
    <w:rsid w:val="00416E33"/>
    <w:rsid w:val="00424591"/>
    <w:rsid w:val="00425F4F"/>
    <w:rsid w:val="00441986"/>
    <w:rsid w:val="004546F8"/>
    <w:rsid w:val="00475289"/>
    <w:rsid w:val="004907E5"/>
    <w:rsid w:val="004925A8"/>
    <w:rsid w:val="004A547F"/>
    <w:rsid w:val="004D73B3"/>
    <w:rsid w:val="004F17D8"/>
    <w:rsid w:val="004F62CF"/>
    <w:rsid w:val="00520D40"/>
    <w:rsid w:val="00543B11"/>
    <w:rsid w:val="005603A9"/>
    <w:rsid w:val="005A31CF"/>
    <w:rsid w:val="005D2956"/>
    <w:rsid w:val="005D3E1A"/>
    <w:rsid w:val="005E39D5"/>
    <w:rsid w:val="005E4D19"/>
    <w:rsid w:val="005E654E"/>
    <w:rsid w:val="0060769E"/>
    <w:rsid w:val="00633748"/>
    <w:rsid w:val="0063459B"/>
    <w:rsid w:val="00637BF1"/>
    <w:rsid w:val="0068635F"/>
    <w:rsid w:val="006B0B06"/>
    <w:rsid w:val="00737CBB"/>
    <w:rsid w:val="00767915"/>
    <w:rsid w:val="00776551"/>
    <w:rsid w:val="00794E0C"/>
    <w:rsid w:val="007A0F4A"/>
    <w:rsid w:val="007C6150"/>
    <w:rsid w:val="00812052"/>
    <w:rsid w:val="008B0750"/>
    <w:rsid w:val="008F6F35"/>
    <w:rsid w:val="009015B5"/>
    <w:rsid w:val="00904D74"/>
    <w:rsid w:val="00964105"/>
    <w:rsid w:val="0096457B"/>
    <w:rsid w:val="00985E43"/>
    <w:rsid w:val="0099130D"/>
    <w:rsid w:val="00991BE8"/>
    <w:rsid w:val="00992C03"/>
    <w:rsid w:val="009B04FD"/>
    <w:rsid w:val="009C0C4A"/>
    <w:rsid w:val="009D3F2A"/>
    <w:rsid w:val="009E7DD8"/>
    <w:rsid w:val="009F7C51"/>
    <w:rsid w:val="00A11BA5"/>
    <w:rsid w:val="00A2009A"/>
    <w:rsid w:val="00A36A19"/>
    <w:rsid w:val="00A877DA"/>
    <w:rsid w:val="00AA29DE"/>
    <w:rsid w:val="00B518A7"/>
    <w:rsid w:val="00B56AC4"/>
    <w:rsid w:val="00B638EA"/>
    <w:rsid w:val="00BB4CA4"/>
    <w:rsid w:val="00BD1BBC"/>
    <w:rsid w:val="00C04EF2"/>
    <w:rsid w:val="00C25802"/>
    <w:rsid w:val="00C436EF"/>
    <w:rsid w:val="00C44F8C"/>
    <w:rsid w:val="00C53A95"/>
    <w:rsid w:val="00C640EC"/>
    <w:rsid w:val="00C84B55"/>
    <w:rsid w:val="00D15A6C"/>
    <w:rsid w:val="00D26ADE"/>
    <w:rsid w:val="00D3319B"/>
    <w:rsid w:val="00D46A5B"/>
    <w:rsid w:val="00D81D62"/>
    <w:rsid w:val="00D9078F"/>
    <w:rsid w:val="00D960DB"/>
    <w:rsid w:val="00DE069C"/>
    <w:rsid w:val="00DE7CCF"/>
    <w:rsid w:val="00E132FE"/>
    <w:rsid w:val="00E150FF"/>
    <w:rsid w:val="00E16381"/>
    <w:rsid w:val="00E20E31"/>
    <w:rsid w:val="00E6588E"/>
    <w:rsid w:val="00E72D74"/>
    <w:rsid w:val="00E75A13"/>
    <w:rsid w:val="00EA6A3B"/>
    <w:rsid w:val="00EB6F4F"/>
    <w:rsid w:val="00EC7184"/>
    <w:rsid w:val="00EC71E3"/>
    <w:rsid w:val="00EE5714"/>
    <w:rsid w:val="00EF147C"/>
    <w:rsid w:val="00F40DB8"/>
    <w:rsid w:val="00F92310"/>
    <w:rsid w:val="00FA2257"/>
    <w:rsid w:val="00FA503C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A5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7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36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6A19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A36A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6A19"/>
  </w:style>
  <w:style w:type="table" w:styleId="a9">
    <w:name w:val="Table Grid"/>
    <w:basedOn w:val="a1"/>
    <w:uiPriority w:val="59"/>
    <w:rsid w:val="0041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13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0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40"/>
  </w:style>
  <w:style w:type="paragraph" w:styleId="ad">
    <w:name w:val="footer"/>
    <w:basedOn w:val="a"/>
    <w:link w:val="ae"/>
    <w:uiPriority w:val="99"/>
    <w:unhideWhenUsed/>
    <w:rsid w:val="00520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0D40"/>
  </w:style>
  <w:style w:type="character" w:styleId="af">
    <w:name w:val="Strong"/>
    <w:basedOn w:val="a0"/>
    <w:uiPriority w:val="22"/>
    <w:qFormat/>
    <w:rsid w:val="00065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A5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7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36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6A19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A36A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6A19"/>
  </w:style>
  <w:style w:type="table" w:styleId="a9">
    <w:name w:val="Table Grid"/>
    <w:basedOn w:val="a1"/>
    <w:uiPriority w:val="59"/>
    <w:rsid w:val="0041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13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0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40"/>
  </w:style>
  <w:style w:type="paragraph" w:styleId="ad">
    <w:name w:val="footer"/>
    <w:basedOn w:val="a"/>
    <w:link w:val="ae"/>
    <w:uiPriority w:val="99"/>
    <w:unhideWhenUsed/>
    <w:rsid w:val="00520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0D40"/>
  </w:style>
  <w:style w:type="character" w:styleId="af">
    <w:name w:val="Strong"/>
    <w:basedOn w:val="a0"/>
    <w:uiPriority w:val="22"/>
    <w:qFormat/>
    <w:rsid w:val="0006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2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3D3D3"/>
            <w:right w:val="none" w:sz="0" w:space="0" w:color="auto"/>
          </w:divBdr>
        </w:div>
      </w:divsChild>
    </w:div>
    <w:div w:id="1109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0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f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EA82-A6EB-4795-9903-46AF9EC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polit526a_01</dc:creator>
  <cp:lastModifiedBy>User</cp:lastModifiedBy>
  <cp:revision>17</cp:revision>
  <dcterms:created xsi:type="dcterms:W3CDTF">2021-12-13T07:40:00Z</dcterms:created>
  <dcterms:modified xsi:type="dcterms:W3CDTF">2021-12-15T11:28:00Z</dcterms:modified>
</cp:coreProperties>
</file>