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02" w:rsidRPr="00E26341" w:rsidRDefault="00836602" w:rsidP="00836602">
      <w:pPr>
        <w:pStyle w:val="1"/>
        <w:spacing w:before="0" w:beforeAutospacing="0" w:after="0" w:afterAutospacing="0"/>
        <w:rPr>
          <w:sz w:val="20"/>
          <w:szCs w:val="20"/>
        </w:rPr>
      </w:pPr>
      <w:r w:rsidRPr="00E26341">
        <w:rPr>
          <w:sz w:val="20"/>
          <w:szCs w:val="20"/>
        </w:rPr>
        <w:t>У який момент списуються фіскальні номери із виданого фіскальним сервером ДПС діапазону номерів для відповідного ПРРО?</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звертає увагу, що засобами фіскального сервера Державної податкової служби ведеться облік виданих діапазонів для програмного реєстратора розрахункових операцій (далі – ПРРО) із присвоєнням відповідного статусу фіскальним номерам: зарезервовані (видані але не направлені до фіскального сервера), використані (направлені до фіскального сервера та прийняті фіскальним сервером розрахункові документи із присвоєними фіскальними номерами із діапазону).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Фіскальний сервер формує та видає нові фіскальні номери на заміну використаним щоразу після приймання від ПРРО пакета створених розрахункових документів із фіскальними номерами. Таким номерам присвоюється статус «використані». </w:t>
      </w:r>
    </w:p>
    <w:p w:rsidR="00836602" w:rsidRPr="00E26341" w:rsidRDefault="00836602" w:rsidP="00836602">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4" w:history="1">
        <w:r w:rsidR="00836602" w:rsidRPr="00E26341">
          <w:rPr>
            <w:rStyle w:val="a3"/>
            <w:sz w:val="20"/>
            <w:szCs w:val="20"/>
          </w:rPr>
          <w:t>https://dp.tax.gov.ua/</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5" w:history="1">
        <w:r w:rsidR="00836602" w:rsidRPr="00E26341">
          <w:rPr>
            <w:rStyle w:val="a3"/>
            <w:sz w:val="20"/>
            <w:szCs w:val="20"/>
          </w:rPr>
          <w:t>https://www.facebook.com/tax.dnipropetrovsk/</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6" w:history="1">
        <w:r w:rsidR="00836602" w:rsidRPr="00E26341">
          <w:rPr>
            <w:rStyle w:val="a3"/>
            <w:sz w:val="20"/>
            <w:szCs w:val="20"/>
          </w:rPr>
          <w:t>https://www.youtube.com/channel/UCIxijADr1NbFo5dhZ3mQwVA</w:t>
        </w:r>
      </w:hyperlink>
      <w:r w:rsidR="00836602" w:rsidRPr="00E26341">
        <w:rPr>
          <w:sz w:val="20"/>
          <w:szCs w:val="20"/>
        </w:rPr>
        <w:t xml:space="preserve"> </w:t>
      </w:r>
    </w:p>
    <w:p w:rsidR="008923E5" w:rsidRPr="00540846" w:rsidRDefault="008923E5"/>
    <w:p w:rsidR="00836602" w:rsidRPr="00E26341" w:rsidRDefault="00836602" w:rsidP="00836602">
      <w:pPr>
        <w:pStyle w:val="1"/>
        <w:spacing w:before="0" w:beforeAutospacing="0" w:after="0" w:afterAutospacing="0"/>
        <w:rPr>
          <w:sz w:val="20"/>
          <w:szCs w:val="20"/>
        </w:rPr>
      </w:pPr>
      <w:r w:rsidRPr="00E26341">
        <w:rPr>
          <w:sz w:val="20"/>
          <w:szCs w:val="20"/>
        </w:rPr>
        <w:t>Про термін сплати єдиного внеску роботодавцями</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інформує, що відповідно до п. 1 частини першої ст. 4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роботодавці: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 (далі – ЄДР)),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 (абзац другий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фізичні особи – 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чи за цивільно-правовим договором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ЄДР) (абзац третій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фізичні особи, які забезпечують себе роботою самостійно, та фізичні особи, які використовують працю інших осіб на умовах трудового договору (контракту) (абзац четвертий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філії, представництва, інші відокремлені підрозділи підприємств, установ та організацій (у тому числі міжнародні), утворені відповідно до законодавства України, які мають окремий баланс і самостійно здійснюють розрахунки із застрахованими особами (абзац п’ятий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дипломатичні представництва і консульські установи іноземних держав, філії, представництва та інші відокремлені підрозділи іноземних підприємств, установ та організацій (у тому числі міжнародні), розташовані на території України (абзац шостий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підприємства, установи, організації, фізичні особи, які використовують найману працю, військові частини та органи, які виплачують грошове забезпечення, допомогу по тимчасовій непрацездатності, допомогу у зв’язку з вагітністю та пологами, допомогу, надбавку або компенсацію відповідно до законодавства для осіб зазначених у абзацах восьмому – чотирнадцятому п. 1 частини першої ст. 4 Закону № 2464 (абзац сьомий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інвестор (оператор) за угодою про розподіл продукції (у тому числі постійне представництво інвестора-нерезидента), що використовує працю фізичних осіб, найнятих на роботу в Україні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в Україні, якщо виконувані роботи (надавані послуги) відповідають видам діяльності, зазначеним у витягу з ЄДР) (абзац п’ятнадцятий п. 1 частини першої ст. 4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Абзацом першим частини восьмої ст. 9 Закону № 2464 встановлено, що платники єдиного внеску на загальнообов’язкове державне соціальне страхування (далі – єдиний внесок), крім платників, зазначених у пп. 4, 5 та 5 прим. 1 частини першої ст. 4 Закону № 2464,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Разом з тим платники, зазначені у п. 1 частини першої ст. 4 Закону № 2464, під час кожної виплати заробітної плати (доходу, грошового забезпечення), на суми якої (якого) нараховується єдиний внесок, </w:t>
      </w:r>
      <w:r w:rsidRPr="00E26341">
        <w:rPr>
          <w:sz w:val="20"/>
          <w:szCs w:val="20"/>
        </w:rPr>
        <w:lastRenderedPageBreak/>
        <w:t xml:space="preserve">одночасно з видачею зазначених сум зобов’язані сплачувати нарахований на ці виплати єдиний внесок у розмірі, встановленому для таких платників (авансові платежі). Винятком є випадки, якщо внесок, нарахований на ці виплати, вже сплачений у строки, встановлені абзацом першим частини восьмої ст. 9 Закону № 2464, або за результатами звірення платника з податковим органом за платником визнана переплата ЄВ, сума якої перевищує суму внеску, що підлягає сплаті, або дорівнює їй. 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 При цьому 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 (абзац другий частини восьмої ст. 9 Закону № 2464).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Згідно з п. 6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(у редакції наказу Міністерства фінансів України від 21.12.2020 № 790), у разі якщо останній день строків сплати єдиного внеску припадає на вихідний або святковий день, останнім днем таких строків сплати єдиного внеску вважається перший робочий день, що настає за вихідним, святковим або неробочим днем. </w:t>
      </w:r>
    </w:p>
    <w:p w:rsidR="00836602" w:rsidRPr="00E26341" w:rsidRDefault="00836602" w:rsidP="00836602">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7" w:history="1">
        <w:r w:rsidR="00836602" w:rsidRPr="00E26341">
          <w:rPr>
            <w:rStyle w:val="a3"/>
            <w:sz w:val="20"/>
            <w:szCs w:val="20"/>
          </w:rPr>
          <w:t>https://dp.tax.gov.ua/</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8" w:history="1">
        <w:r w:rsidR="00836602" w:rsidRPr="00E26341">
          <w:rPr>
            <w:rStyle w:val="a3"/>
            <w:sz w:val="20"/>
            <w:szCs w:val="20"/>
          </w:rPr>
          <w:t>https://www.facebook.com/tax.dnipropetrovsk/</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9" w:history="1">
        <w:r w:rsidR="00836602" w:rsidRPr="00E26341">
          <w:rPr>
            <w:rStyle w:val="a3"/>
            <w:sz w:val="20"/>
            <w:szCs w:val="20"/>
          </w:rPr>
          <w:t>https://www.youtube.com/channel/UCIxijADr1NbFo5dhZ3mQwVA</w:t>
        </w:r>
      </w:hyperlink>
      <w:r w:rsidR="00836602" w:rsidRPr="00E26341">
        <w:rPr>
          <w:sz w:val="20"/>
          <w:szCs w:val="20"/>
        </w:rPr>
        <w:t xml:space="preserve"> </w:t>
      </w:r>
    </w:p>
    <w:p w:rsidR="00836602" w:rsidRPr="00540846" w:rsidRDefault="00836602"/>
    <w:p w:rsidR="00836602" w:rsidRPr="00540846" w:rsidRDefault="00836602"/>
    <w:p w:rsidR="00836602" w:rsidRPr="00E26341" w:rsidRDefault="00836602" w:rsidP="00836602">
      <w:pPr>
        <w:pStyle w:val="1"/>
        <w:spacing w:before="0" w:beforeAutospacing="0" w:after="0" w:afterAutospacing="0"/>
        <w:rPr>
          <w:sz w:val="20"/>
          <w:szCs w:val="20"/>
        </w:rPr>
      </w:pPr>
      <w:r>
        <w:rPr>
          <w:sz w:val="20"/>
          <w:szCs w:val="20"/>
          <w:lang w:val="uk-UA"/>
        </w:rPr>
        <w:t>В</w:t>
      </w:r>
      <w:r w:rsidRPr="00E26341">
        <w:rPr>
          <w:sz w:val="20"/>
          <w:szCs w:val="20"/>
        </w:rPr>
        <w:t>ипадк</w:t>
      </w:r>
      <w:r>
        <w:rPr>
          <w:sz w:val="20"/>
          <w:szCs w:val="20"/>
          <w:lang w:val="uk-UA"/>
        </w:rPr>
        <w:t>и</w:t>
      </w:r>
      <w:r w:rsidRPr="00E26341">
        <w:rPr>
          <w:sz w:val="20"/>
          <w:szCs w:val="20"/>
        </w:rPr>
        <w:t xml:space="preserve"> пода</w:t>
      </w:r>
      <w:r>
        <w:rPr>
          <w:sz w:val="20"/>
          <w:szCs w:val="20"/>
          <w:lang w:val="uk-UA"/>
        </w:rPr>
        <w:t>ння</w:t>
      </w:r>
      <w:r w:rsidRPr="00E26341">
        <w:rPr>
          <w:sz w:val="20"/>
          <w:szCs w:val="20"/>
        </w:rPr>
        <w:t xml:space="preserve"> уточнююч</w:t>
      </w:r>
      <w:r>
        <w:rPr>
          <w:sz w:val="20"/>
          <w:szCs w:val="20"/>
          <w:lang w:val="uk-UA"/>
        </w:rPr>
        <w:t>ої</w:t>
      </w:r>
      <w:r w:rsidRPr="00E26341">
        <w:rPr>
          <w:sz w:val="20"/>
          <w:szCs w:val="20"/>
        </w:rPr>
        <w:t xml:space="preserve"> одноразов</w:t>
      </w:r>
      <w:r>
        <w:rPr>
          <w:sz w:val="20"/>
          <w:szCs w:val="20"/>
          <w:lang w:val="uk-UA"/>
        </w:rPr>
        <w:t>ої</w:t>
      </w:r>
      <w:r w:rsidRPr="00E26341">
        <w:rPr>
          <w:sz w:val="20"/>
          <w:szCs w:val="20"/>
        </w:rPr>
        <w:t xml:space="preserve"> (спеціальн</w:t>
      </w:r>
      <w:r>
        <w:rPr>
          <w:sz w:val="20"/>
          <w:szCs w:val="20"/>
          <w:lang w:val="uk-UA"/>
        </w:rPr>
        <w:t>ої</w:t>
      </w:r>
      <w:r w:rsidRPr="00E26341">
        <w:rPr>
          <w:sz w:val="20"/>
          <w:szCs w:val="20"/>
        </w:rPr>
        <w:t>) добровільн</w:t>
      </w:r>
      <w:r>
        <w:rPr>
          <w:sz w:val="20"/>
          <w:szCs w:val="20"/>
          <w:lang w:val="uk-UA"/>
        </w:rPr>
        <w:t>ої</w:t>
      </w:r>
      <w:r w:rsidRPr="00E26341">
        <w:rPr>
          <w:sz w:val="20"/>
          <w:szCs w:val="20"/>
        </w:rPr>
        <w:t xml:space="preserve"> деклараці</w:t>
      </w:r>
      <w:r>
        <w:rPr>
          <w:sz w:val="20"/>
          <w:szCs w:val="20"/>
          <w:lang w:val="uk-UA"/>
        </w:rPr>
        <w:t>ї</w:t>
      </w:r>
      <w:r w:rsidRPr="00E26341">
        <w:rPr>
          <w:sz w:val="20"/>
          <w:szCs w:val="20"/>
        </w:rPr>
        <w:t>?</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звертає увагу, що відповідно до п. 15 підрозділу 9 прим. 4 розділу XX Податкового кодексу України (далі – ПКУ) одноразова (спеціальна) добровільна декларація (далі – Декларація) підлягає перевірці у спеціальному порядку.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Уточнююча Декларація подається декларантом: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у разі виявлення контролюючим органом, за результатами камеральної перевірки арифметичних та логічних помилок у відповідній Декларації, що не призвели до недоплати суми збору з одноразового (спеціального) добровільного декларування (абзац другий п. п. 15.1 п. 15 підрозділу 9 прим. 4 розділу XX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у разі виявлення контролюючим органом, за результатами камеральної перевірки відповідної Декларації арифметичної помилки, що призвела до недоплати суми збору з одноразового (спеціального) добровільного декларування (абзац третій п. п. 15.1 п. 15 підрозділу 9 прим. 4 розділу XX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у разі виявлення контролюючим органом, за результатами камеральної перевірки відповідної Декларації арифметичної помилки, що призвела до переплати суми збору з одноразового (спеціального) добровільного декларування (абзац четвертий п. п. 15.1 п. 15 підрозділу 9 прим. 4 розділу XX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після подання Декларації з урахуванням положень абзацу першого п. 9 підрозділу 9 прим. 4 розділу XX ПКУ та протягом періоду одноразового (спеціального) добровільного декларування декларант може одноразово скористатися правом додаткового розміщення коштів у національній та/або іноземній валюті у готівковій формі та/або банківських металах на спеціальному рахунку (абзац другий п. 9 підрозділу 9 прим. 4 розділу XX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При цьому, згідно з абзацом першим п. 9 підрозділу 9 прим. 4 розділу XX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до подання Декларації;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після завершення періоду проведення одноразового (спеціального) добровільного декларування платник податків має право подати уточнюючий розрахунок до раніше поданої Декларації виключно у випадках, передбачених підрозділу 9 прим. 4 розділу XX ПКУ (абзац перший п. п. 6.3 п. 6 підрозділу 9 прим. 4 розділу XX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При цьому, в даному випадку уточнююча Декларація подається декларантом за умови подання ним звітної (нової звітної) Декларації до строку закінчення зазначеного декларування та отримання за результатами проведеної камеральної перевірки повідомлення.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Уточнююча Декларація подається протягом 20 календарних днів з дня отримання такого повідомлення. </w:t>
      </w:r>
    </w:p>
    <w:p w:rsidR="00836602" w:rsidRPr="00E26341" w:rsidRDefault="00836602" w:rsidP="00836602">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0" w:history="1">
        <w:r w:rsidR="00836602" w:rsidRPr="00E26341">
          <w:rPr>
            <w:rStyle w:val="a3"/>
            <w:sz w:val="20"/>
            <w:szCs w:val="20"/>
          </w:rPr>
          <w:t>https://dp.tax.gov.ua/</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1" w:history="1">
        <w:r w:rsidR="00836602" w:rsidRPr="00E26341">
          <w:rPr>
            <w:rStyle w:val="a3"/>
            <w:sz w:val="20"/>
            <w:szCs w:val="20"/>
          </w:rPr>
          <w:t>https://www.facebook.com/tax.dnipropetrovsk/</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2" w:history="1">
        <w:r w:rsidR="00836602" w:rsidRPr="00E26341">
          <w:rPr>
            <w:rStyle w:val="a3"/>
            <w:sz w:val="20"/>
            <w:szCs w:val="20"/>
          </w:rPr>
          <w:t>https://www.youtube.com/channel/UCIxijADr1NbFo5dhZ3mQwVA</w:t>
        </w:r>
      </w:hyperlink>
      <w:r w:rsidR="00836602" w:rsidRPr="00E26341">
        <w:rPr>
          <w:sz w:val="20"/>
          <w:szCs w:val="20"/>
        </w:rPr>
        <w:t xml:space="preserve"> </w:t>
      </w:r>
    </w:p>
    <w:p w:rsidR="00836602" w:rsidRDefault="00836602">
      <w:pPr>
        <w:rPr>
          <w:lang w:val="uk-UA"/>
        </w:rPr>
      </w:pPr>
    </w:p>
    <w:p w:rsidR="00836602" w:rsidRDefault="00836602">
      <w:pPr>
        <w:rPr>
          <w:lang w:val="uk-UA"/>
        </w:rPr>
      </w:pPr>
    </w:p>
    <w:p w:rsidR="00836602" w:rsidRPr="00E26341" w:rsidRDefault="00836602" w:rsidP="00836602">
      <w:pPr>
        <w:pStyle w:val="1"/>
        <w:spacing w:before="0" w:beforeAutospacing="0" w:after="0" w:afterAutospacing="0"/>
        <w:rPr>
          <w:sz w:val="20"/>
          <w:szCs w:val="20"/>
          <w:lang w:val="uk-UA"/>
        </w:rPr>
      </w:pPr>
      <w:r w:rsidRPr="00E26341">
        <w:rPr>
          <w:sz w:val="20"/>
          <w:szCs w:val="20"/>
          <w:lang w:val="uk-UA"/>
        </w:rPr>
        <w:lastRenderedPageBreak/>
        <w:t>До уваги фізосіб, у власності яких перебуває декілька об’єктів житлової нерухомості різних типів!</w:t>
      </w:r>
    </w:p>
    <w:p w:rsidR="00836602" w:rsidRPr="00836602" w:rsidRDefault="00836602" w:rsidP="00836602">
      <w:pPr>
        <w:pStyle w:val="a4"/>
        <w:spacing w:before="0" w:beforeAutospacing="0" w:after="0" w:afterAutospacing="0"/>
        <w:jc w:val="both"/>
        <w:rPr>
          <w:sz w:val="20"/>
          <w:szCs w:val="20"/>
          <w:lang w:val="uk-UA"/>
        </w:rPr>
      </w:pPr>
      <w:r w:rsidRPr="00836602">
        <w:rPr>
          <w:sz w:val="20"/>
          <w:szCs w:val="20"/>
          <w:lang w:val="uk-UA"/>
        </w:rPr>
        <w:t xml:space="preserve">Головне управління ДПС у Дніпропетровській області нагадує, що база оподаткування об’єкта/об’єктів житлової нерухомості, в тому числі їх часток, що перебувають у власності фізичної особи платника податку на нерухоме майно, відмінне від земельної ділянки (податок), зменшується: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а) для квартири/квартир незалежно від їх кількості – на </w:t>
      </w:r>
      <w:smartTag w:uri="urn:schemas-microsoft-com:office:smarttags" w:element="metricconverter">
        <w:smartTagPr>
          <w:attr w:name="ProductID" w:val="60 кв. м"/>
        </w:smartTagPr>
        <w:r w:rsidRPr="00E26341">
          <w:rPr>
            <w:sz w:val="20"/>
            <w:szCs w:val="20"/>
          </w:rPr>
          <w:t>60 кв. м</w:t>
        </w:r>
      </w:smartTag>
      <w:r w:rsidRPr="00E26341">
        <w:rPr>
          <w:sz w:val="20"/>
          <w:szCs w:val="20"/>
        </w:rPr>
        <w:t xml:space="preserve">;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б) для житлового будинку/будинків незалежно від їх кількості – на </w:t>
      </w:r>
      <w:smartTag w:uri="urn:schemas-microsoft-com:office:smarttags" w:element="metricconverter">
        <w:smartTagPr>
          <w:attr w:name="ProductID" w:val="120 кв. м"/>
        </w:smartTagPr>
        <w:r w:rsidRPr="00E26341">
          <w:rPr>
            <w:sz w:val="20"/>
            <w:szCs w:val="20"/>
          </w:rPr>
          <w:t>120 кв. м</w:t>
        </w:r>
      </w:smartTag>
      <w:r w:rsidRPr="00E26341">
        <w:rPr>
          <w:sz w:val="20"/>
          <w:szCs w:val="20"/>
        </w:rPr>
        <w:t xml:space="preserve">;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Норми передбачені п. п. 266.4.1 п. 266.4 ст. 266 Податкового кодексу України (далі –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Водночас, згідно з п. п. 266.4.3 п. 266.4 ст. 266 ПКУ встановлено, що пільги з податку на нерухоме майно, відмінне від земельної ділянки, передбачені, підпунктами 266.4.1 та 266.4.2 п. 266.4 ст. 266 ПКУ,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п. п. 266.4.1 п. 266.4 ст. 266 ПКУ.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Крім того, згідно з п. п. 266.7.1 прим. 1 п. 266.7 ст. 266 ПКУ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E26341">
          <w:rPr>
            <w:sz w:val="20"/>
            <w:szCs w:val="20"/>
          </w:rPr>
          <w:t>300 кв. м</w:t>
        </w:r>
      </w:smartTag>
      <w:r w:rsidRPr="00E26341">
        <w:rPr>
          <w:sz w:val="20"/>
          <w:szCs w:val="20"/>
        </w:rPr>
        <w:t xml:space="preserve"> (для квартири) та/або </w:t>
      </w:r>
      <w:smartTag w:uri="urn:schemas-microsoft-com:office:smarttags" w:element="metricconverter">
        <w:smartTagPr>
          <w:attr w:name="ProductID" w:val="500 кв. м"/>
        </w:smartTagPr>
        <w:r w:rsidRPr="00E26341">
          <w:rPr>
            <w:sz w:val="20"/>
            <w:szCs w:val="20"/>
          </w:rPr>
          <w:t>500 кв. м</w:t>
        </w:r>
      </w:smartTag>
      <w:r w:rsidRPr="00E26341">
        <w:rPr>
          <w:sz w:val="20"/>
          <w:szCs w:val="20"/>
        </w:rPr>
        <w:t xml:space="preserve"> (для будинку), сума податку, розрахована відповідно до п. п. 266.7.1 п. 266.7 ст. 266 ПКУ, збільшується на 25000 грн. на рік за кожен такий об’єкт житлової нерухомості (його частку). </w:t>
      </w:r>
    </w:p>
    <w:p w:rsidR="00836602" w:rsidRPr="00E26341" w:rsidRDefault="00836602" w:rsidP="00836602">
      <w:pPr>
        <w:pStyle w:val="a4"/>
        <w:spacing w:before="0" w:beforeAutospacing="0" w:after="0" w:afterAutospacing="0"/>
        <w:jc w:val="both"/>
        <w:rPr>
          <w:sz w:val="20"/>
          <w:szCs w:val="20"/>
        </w:rPr>
      </w:pPr>
      <w:r w:rsidRPr="00E26341">
        <w:rPr>
          <w:sz w:val="20"/>
          <w:szCs w:val="20"/>
        </w:rPr>
        <w:t>За наявності у власності фізичної особи – платника податку на нерухоме майно, відмінне від земельної ділянки, декількох об’єктів житлової нерухомості різних типів, загальна площа одного з яких перевищує п’ятикратний розмір неоподатковуваної площі (</w:t>
      </w:r>
      <w:smartTag w:uri="urn:schemas-microsoft-com:office:smarttags" w:element="metricconverter">
        <w:smartTagPr>
          <w:attr w:name="ProductID" w:val="300 кв. м"/>
        </w:smartTagPr>
        <w:r w:rsidRPr="00E26341">
          <w:rPr>
            <w:sz w:val="20"/>
            <w:szCs w:val="20"/>
          </w:rPr>
          <w:t>300 кв. м</w:t>
        </w:r>
      </w:smartTag>
      <w:r w:rsidRPr="00E26341">
        <w:rPr>
          <w:sz w:val="20"/>
          <w:szCs w:val="20"/>
        </w:rPr>
        <w:t xml:space="preserve"> (</w:t>
      </w:r>
      <w:smartTag w:uri="urn:schemas-microsoft-com:office:smarttags" w:element="metricconverter">
        <w:smartTagPr>
          <w:attr w:name="ProductID" w:val="60 кв. м"/>
        </w:smartTagPr>
        <w:r w:rsidRPr="00E26341">
          <w:rPr>
            <w:sz w:val="20"/>
            <w:szCs w:val="20"/>
          </w:rPr>
          <w:t>60 кв. м</w:t>
        </w:r>
      </w:smartTag>
      <w:r w:rsidRPr="00E26341">
        <w:rPr>
          <w:sz w:val="20"/>
          <w:szCs w:val="20"/>
        </w:rPr>
        <w:t xml:space="preserve"> х 5) – для квартири; </w:t>
      </w:r>
      <w:smartTag w:uri="urn:schemas-microsoft-com:office:smarttags" w:element="metricconverter">
        <w:smartTagPr>
          <w:attr w:name="ProductID" w:val="600 кв. м"/>
        </w:smartTagPr>
        <w:r w:rsidRPr="00E26341">
          <w:rPr>
            <w:sz w:val="20"/>
            <w:szCs w:val="20"/>
          </w:rPr>
          <w:t>600 кв. м</w:t>
        </w:r>
      </w:smartTag>
      <w:r w:rsidRPr="00E26341">
        <w:rPr>
          <w:sz w:val="20"/>
          <w:szCs w:val="20"/>
        </w:rPr>
        <w:t xml:space="preserve"> (120 кв. м. х 5) – для будинка), а сумарна загальна площа всіх об’єктів не перевищує п’ятикратний розмір неоподатковуваної площі (</w:t>
      </w:r>
      <w:smartTag w:uri="urn:schemas-microsoft-com:office:smarttags" w:element="metricconverter">
        <w:smartTagPr>
          <w:attr w:name="ProductID" w:val="900 кв. м"/>
        </w:smartTagPr>
        <w:r w:rsidRPr="00E26341">
          <w:rPr>
            <w:sz w:val="20"/>
            <w:szCs w:val="20"/>
          </w:rPr>
          <w:t>900 кв. м</w:t>
        </w:r>
      </w:smartTag>
      <w:r w:rsidRPr="00E26341">
        <w:rPr>
          <w:sz w:val="20"/>
          <w:szCs w:val="20"/>
        </w:rPr>
        <w:t xml:space="preserve"> (</w:t>
      </w:r>
      <w:smartTag w:uri="urn:schemas-microsoft-com:office:smarttags" w:element="metricconverter">
        <w:smartTagPr>
          <w:attr w:name="ProductID" w:val="180 кв. м"/>
        </w:smartTagPr>
        <w:r w:rsidRPr="00E26341">
          <w:rPr>
            <w:sz w:val="20"/>
            <w:szCs w:val="20"/>
          </w:rPr>
          <w:t>180 кв. м</w:t>
        </w:r>
      </w:smartTag>
      <w:r w:rsidRPr="00E26341">
        <w:rPr>
          <w:sz w:val="20"/>
          <w:szCs w:val="20"/>
        </w:rPr>
        <w:t xml:space="preserve"> х 5)), розрахунок суми податку на нерухоме майно, відмінне від земельної ділянки, здійснюється наступним чином: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1. розраховуємо сумарну загальну площу всіх об’єктів нерухомості;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2. застосовуємо пільгу та визначаємо площу перевищення пільгової: </w:t>
      </w:r>
    </w:p>
    <w:p w:rsidR="00836602" w:rsidRPr="00E26341" w:rsidRDefault="00836602" w:rsidP="00836602">
      <w:pPr>
        <w:pStyle w:val="a4"/>
        <w:spacing w:before="0" w:beforeAutospacing="0" w:after="0" w:afterAutospacing="0"/>
        <w:jc w:val="both"/>
        <w:rPr>
          <w:sz w:val="20"/>
          <w:szCs w:val="20"/>
        </w:rPr>
      </w:pPr>
      <w:r w:rsidRPr="00E26341">
        <w:rPr>
          <w:rStyle w:val="a7"/>
          <w:sz w:val="20"/>
          <w:szCs w:val="20"/>
        </w:rPr>
        <w:t>(сумарна загальна площа) – (</w:t>
      </w:r>
      <w:smartTag w:uri="urn:schemas-microsoft-com:office:smarttags" w:element="metricconverter">
        <w:smartTagPr>
          <w:attr w:name="ProductID" w:val="180 кв. м"/>
        </w:smartTagPr>
        <w:r w:rsidRPr="00E26341">
          <w:rPr>
            <w:rStyle w:val="a7"/>
            <w:sz w:val="20"/>
            <w:szCs w:val="20"/>
          </w:rPr>
          <w:t>180 кв. м</w:t>
        </w:r>
      </w:smartTag>
      <w:r w:rsidRPr="00E26341">
        <w:rPr>
          <w:rStyle w:val="a7"/>
          <w:sz w:val="20"/>
          <w:szCs w:val="20"/>
        </w:rPr>
        <w:t>)</w:t>
      </w:r>
      <w:r w:rsidRPr="00E26341">
        <w:rPr>
          <w:sz w:val="20"/>
          <w:szCs w:val="20"/>
        </w:rPr>
        <w:t xml:space="preserve">;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3. визначаємо питому вагу по окремому об’єкту: </w:t>
      </w:r>
    </w:p>
    <w:p w:rsidR="00836602" w:rsidRPr="00E26341" w:rsidRDefault="00836602" w:rsidP="00836602">
      <w:pPr>
        <w:pStyle w:val="a4"/>
        <w:spacing w:before="0" w:beforeAutospacing="0" w:after="0" w:afterAutospacing="0"/>
        <w:jc w:val="both"/>
        <w:rPr>
          <w:sz w:val="20"/>
          <w:szCs w:val="20"/>
        </w:rPr>
      </w:pPr>
      <w:r w:rsidRPr="00E26341">
        <w:rPr>
          <w:rStyle w:val="a7"/>
          <w:sz w:val="20"/>
          <w:szCs w:val="20"/>
        </w:rPr>
        <w:t>(загальна площа окремого об’єкта)/(сумарна загальна площа всіх об’єктів)</w:t>
      </w:r>
      <w:r w:rsidRPr="00E26341">
        <w:rPr>
          <w:sz w:val="20"/>
          <w:szCs w:val="20"/>
        </w:rPr>
        <w:t xml:space="preserve">;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4. визначаємо суму податку та розподіляємо її пропорційно до питомої ваги сумарної загальної площі всіх об’єктів нерухомості: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1) для об’єкта, загальна площа якого перевищує п’ятикратний розмір неоподатковуваної площі: </w:t>
      </w:r>
    </w:p>
    <w:p w:rsidR="00836602" w:rsidRPr="00E26341" w:rsidRDefault="00836602" w:rsidP="00836602">
      <w:pPr>
        <w:pStyle w:val="a4"/>
        <w:spacing w:before="0" w:beforeAutospacing="0" w:after="0" w:afterAutospacing="0"/>
        <w:jc w:val="both"/>
        <w:rPr>
          <w:sz w:val="20"/>
          <w:szCs w:val="20"/>
        </w:rPr>
      </w:pPr>
      <w:r w:rsidRPr="00E26341">
        <w:rPr>
          <w:rStyle w:val="a7"/>
          <w:sz w:val="20"/>
          <w:szCs w:val="20"/>
        </w:rPr>
        <w:t>((площа, що перевищує пільгову площу) х (ставка податку по об’єкту) х (питома вага об’єкта)) + 25000 грн)</w:t>
      </w:r>
      <w:r w:rsidRPr="00E26341">
        <w:rPr>
          <w:sz w:val="20"/>
          <w:szCs w:val="20"/>
        </w:rPr>
        <w:t xml:space="preserve">, – у разі, якщо фізична особа є власником нерухомого майна протягом року, </w:t>
      </w:r>
    </w:p>
    <w:p w:rsidR="00836602" w:rsidRPr="00E26341" w:rsidRDefault="00836602" w:rsidP="00836602">
      <w:pPr>
        <w:pStyle w:val="a4"/>
        <w:spacing w:before="0" w:beforeAutospacing="0" w:after="0" w:afterAutospacing="0"/>
        <w:jc w:val="both"/>
        <w:rPr>
          <w:sz w:val="20"/>
          <w:szCs w:val="20"/>
        </w:rPr>
      </w:pPr>
      <w:r w:rsidRPr="00E26341">
        <w:rPr>
          <w:rStyle w:val="a7"/>
          <w:sz w:val="20"/>
          <w:szCs w:val="20"/>
        </w:rPr>
        <w:t>((площа, що перевищує пільгову площу) х (ставка податку по об’єкту) х (питома вага об’єкта))/12 місяців х (кількість місяців володіння об’єктом житлової нерухомості) + ((25000 грн/12 місяців х (кількість місяців володіння об’єктом житлової нерухомості)),</w:t>
      </w:r>
      <w:r w:rsidRPr="00E26341">
        <w:rPr>
          <w:sz w:val="20"/>
          <w:szCs w:val="20"/>
        </w:rPr>
        <w:t xml:space="preserve"> – у разі, якщо фізична особа є власником нерухомого майна протягом декількох місяців;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2) для інших об’єктів (за умови не перевищення загальної площі або частки такого об’єкта розміру, визначеного п. п. 266.7.1 прим. 1 п. 266.7 ст. 266 ПКУ): </w:t>
      </w:r>
    </w:p>
    <w:p w:rsidR="00836602" w:rsidRPr="00E26341" w:rsidRDefault="00836602" w:rsidP="00836602">
      <w:pPr>
        <w:pStyle w:val="a4"/>
        <w:spacing w:before="0" w:beforeAutospacing="0" w:after="0" w:afterAutospacing="0"/>
        <w:jc w:val="both"/>
        <w:rPr>
          <w:sz w:val="20"/>
          <w:szCs w:val="20"/>
        </w:rPr>
      </w:pPr>
      <w:r w:rsidRPr="00E26341">
        <w:rPr>
          <w:rStyle w:val="a7"/>
          <w:sz w:val="20"/>
          <w:szCs w:val="20"/>
        </w:rPr>
        <w:t>(площа, що перевищує пільгову площу) х (ставка податку по об’єкту) х (питома вага об’єкта)</w:t>
      </w:r>
      <w:r w:rsidRPr="00E26341">
        <w:rPr>
          <w:sz w:val="20"/>
          <w:szCs w:val="20"/>
        </w:rPr>
        <w:t xml:space="preserve">, – у разі, якщо фізична особа є власником нерухомого майна протягом року, </w:t>
      </w:r>
    </w:p>
    <w:p w:rsidR="00836602" w:rsidRPr="00E26341" w:rsidRDefault="00836602" w:rsidP="00836602">
      <w:pPr>
        <w:pStyle w:val="a4"/>
        <w:spacing w:before="0" w:beforeAutospacing="0" w:after="0" w:afterAutospacing="0"/>
        <w:jc w:val="both"/>
        <w:rPr>
          <w:sz w:val="20"/>
          <w:szCs w:val="20"/>
        </w:rPr>
      </w:pPr>
      <w:r w:rsidRPr="00E26341">
        <w:rPr>
          <w:sz w:val="20"/>
          <w:szCs w:val="20"/>
        </w:rPr>
        <w:t>(</w:t>
      </w:r>
      <w:r w:rsidRPr="00E26341">
        <w:rPr>
          <w:rStyle w:val="a7"/>
          <w:sz w:val="20"/>
          <w:szCs w:val="20"/>
        </w:rPr>
        <w:t>площа, що перевищує пільгову площу) х (ставка податку по об’єкту) х (питома вага об’єкта))/12 (місяців) х (кількість місяців володіння об’єктом житлової нерухомості)</w:t>
      </w:r>
      <w:r w:rsidRPr="00E26341">
        <w:rPr>
          <w:sz w:val="20"/>
          <w:szCs w:val="20"/>
        </w:rPr>
        <w:t xml:space="preserve">, – у разі, якщо фізична особа є власником нерухомого майна протягом декількох місяців. </w:t>
      </w:r>
    </w:p>
    <w:p w:rsidR="00836602" w:rsidRPr="00E26341" w:rsidRDefault="00836602" w:rsidP="00836602">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3" w:history="1">
        <w:r w:rsidR="00836602" w:rsidRPr="00E26341">
          <w:rPr>
            <w:rStyle w:val="a3"/>
            <w:sz w:val="20"/>
            <w:szCs w:val="20"/>
          </w:rPr>
          <w:t>https://dp.tax.gov.ua/</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4" w:history="1">
        <w:r w:rsidR="00836602" w:rsidRPr="00E26341">
          <w:rPr>
            <w:rStyle w:val="a3"/>
            <w:sz w:val="20"/>
            <w:szCs w:val="20"/>
          </w:rPr>
          <w:t>https://www.facebook.com/tax.dnipropetrovsk/</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5" w:history="1">
        <w:r w:rsidR="00836602" w:rsidRPr="00E26341">
          <w:rPr>
            <w:rStyle w:val="a3"/>
            <w:sz w:val="20"/>
            <w:szCs w:val="20"/>
          </w:rPr>
          <w:t>https://www.youtube.com/channel/UCIxijADr1NbFo5dhZ3mQwVA</w:t>
        </w:r>
      </w:hyperlink>
      <w:r w:rsidR="00836602" w:rsidRPr="00E26341">
        <w:rPr>
          <w:sz w:val="20"/>
          <w:szCs w:val="20"/>
        </w:rPr>
        <w:t xml:space="preserve"> </w:t>
      </w:r>
    </w:p>
    <w:p w:rsidR="00836602" w:rsidRDefault="00836602">
      <w:pPr>
        <w:rPr>
          <w:lang w:val="uk-UA"/>
        </w:rPr>
      </w:pPr>
    </w:p>
    <w:p w:rsidR="00836602" w:rsidRPr="00E26341" w:rsidRDefault="00836602" w:rsidP="00836602">
      <w:pPr>
        <w:pStyle w:val="1"/>
        <w:spacing w:before="0" w:beforeAutospacing="0" w:after="0" w:afterAutospacing="0"/>
        <w:rPr>
          <w:sz w:val="20"/>
          <w:szCs w:val="20"/>
        </w:rPr>
      </w:pPr>
      <w:r w:rsidRPr="00E26341">
        <w:rPr>
          <w:sz w:val="20"/>
          <w:szCs w:val="20"/>
        </w:rPr>
        <w:t>Яке значення відображається в рядку 28 «Контрольне число, сформоване в режимі офлайн» фіскального касового чеку за формою № ФКЧ-1 в ПРРО?</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звертає увагу, що форма та зміст розрахункового документа затверджені Положенням про форму та зміст розрахункових документів/електронних розрахункових документів, затвердженим наказом Міністерства фінансів України від 21.01.2016 № 13 із змінами та доповненнями (далі – Положення № 13).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Так, п. 1 розділу II Положення № 13 встановлено, що фіскальний касовий чек на товари (послуги) – розрахунковий документ/електронний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(далі – РРО) або програмним реєстратором розрахункових операцій (далі – ПРРО) при проведенні розрахунків за продані товари (надані послуги). Фіскальний касовий чек на товари (послуги) за формою № ФКЧ-1 наведений у </w:t>
      </w:r>
      <w:r w:rsidRPr="00E26341">
        <w:rPr>
          <w:sz w:val="20"/>
          <w:szCs w:val="20"/>
        </w:rPr>
        <w:lastRenderedPageBreak/>
        <w:t xml:space="preserve">додатку 1 до Положення № 13 (далі – ф. № ФКЧ-1), має містити обов’язкові реквізити згідно з визначеним п. 2 розділу ІІ Положення № 13 переліком, у тому числі «Контрольне число, сформоване в режимі офлайн» (рядок 28).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Згідно з приміткою 9 інформації до додатку 1 до Положення № 13 контрольне число формується за допомогою одностороннього алгоритму хешування даних. В один період часу для всіх ПРРО застосовується одна хеш-функція, визначена центральним органом виконавчої влади, який реалізує державну податкову політику, інформація про яку оприлюднюється в Електронному кабінеті.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Отже, в рядку 28 фіскального касового чеку за ф. № ФКЧ-1 «Контрольне число, сформоване в режимі офлайн» відображається значення контрольного числа, що обчислюється автоматично самим ПРРО відповідно до механізму визначеному в Описі АРІ фіскального сервера та має вигляд «хекс» строки. </w:t>
      </w:r>
    </w:p>
    <w:p w:rsidR="00836602" w:rsidRPr="00E26341" w:rsidRDefault="00836602" w:rsidP="00836602">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6" w:history="1">
        <w:r w:rsidR="00836602" w:rsidRPr="00E26341">
          <w:rPr>
            <w:rStyle w:val="a3"/>
            <w:sz w:val="20"/>
            <w:szCs w:val="20"/>
          </w:rPr>
          <w:t>https://dp.tax.gov.ua/</w:t>
        </w:r>
      </w:hyperlink>
      <w:r w:rsidR="00836602" w:rsidRPr="00E26341">
        <w:rPr>
          <w:sz w:val="20"/>
          <w:szCs w:val="20"/>
        </w:rPr>
        <w:t xml:space="preserve">; </w:t>
      </w:r>
    </w:p>
    <w:p w:rsidR="00836602" w:rsidRPr="00E26341" w:rsidRDefault="00540035" w:rsidP="00836602">
      <w:pPr>
        <w:pStyle w:val="a4"/>
        <w:spacing w:before="0" w:beforeAutospacing="0" w:after="0" w:afterAutospacing="0"/>
        <w:jc w:val="both"/>
        <w:rPr>
          <w:sz w:val="20"/>
          <w:szCs w:val="20"/>
        </w:rPr>
      </w:pPr>
      <w:hyperlink r:id="rId17" w:history="1">
        <w:r w:rsidR="00836602" w:rsidRPr="00E26341">
          <w:rPr>
            <w:rStyle w:val="a3"/>
            <w:sz w:val="20"/>
            <w:szCs w:val="20"/>
          </w:rPr>
          <w:t>https://www.facebook.com/tax.dnipropetrovsk/</w:t>
        </w:r>
      </w:hyperlink>
      <w:r w:rsidR="00836602" w:rsidRPr="00E26341">
        <w:rPr>
          <w:sz w:val="20"/>
          <w:szCs w:val="20"/>
        </w:rPr>
        <w:t xml:space="preserve">; </w:t>
      </w:r>
    </w:p>
    <w:p w:rsidR="00836602" w:rsidRDefault="00540035" w:rsidP="00836602">
      <w:pPr>
        <w:pStyle w:val="a4"/>
        <w:spacing w:before="0" w:beforeAutospacing="0" w:after="0" w:afterAutospacing="0"/>
        <w:jc w:val="both"/>
        <w:rPr>
          <w:sz w:val="20"/>
          <w:szCs w:val="20"/>
          <w:lang w:val="uk-UA"/>
        </w:rPr>
      </w:pPr>
      <w:hyperlink r:id="rId18" w:history="1">
        <w:r w:rsidR="00836602" w:rsidRPr="00E26341">
          <w:rPr>
            <w:rStyle w:val="a3"/>
            <w:sz w:val="20"/>
            <w:szCs w:val="20"/>
          </w:rPr>
          <w:t>https://www.youtube.com/channel/UCIxijADr1NbFo5dhZ3mQwVA</w:t>
        </w:r>
      </w:hyperlink>
      <w:r w:rsidR="00836602" w:rsidRPr="00E26341">
        <w:rPr>
          <w:sz w:val="20"/>
          <w:szCs w:val="20"/>
        </w:rPr>
        <w:t xml:space="preserve"> </w:t>
      </w:r>
    </w:p>
    <w:p w:rsidR="00836602" w:rsidRDefault="00836602" w:rsidP="00836602">
      <w:pPr>
        <w:pStyle w:val="a4"/>
        <w:spacing w:before="0" w:beforeAutospacing="0" w:after="0" w:afterAutospacing="0"/>
        <w:jc w:val="both"/>
        <w:rPr>
          <w:sz w:val="20"/>
          <w:szCs w:val="20"/>
          <w:lang w:val="uk-UA"/>
        </w:rPr>
      </w:pPr>
    </w:p>
    <w:p w:rsidR="00836602" w:rsidRPr="00E26341" w:rsidRDefault="00836602" w:rsidP="00836602">
      <w:pPr>
        <w:pStyle w:val="1"/>
        <w:spacing w:before="0" w:beforeAutospacing="0" w:after="0" w:afterAutospacing="0"/>
        <w:rPr>
          <w:sz w:val="20"/>
          <w:szCs w:val="20"/>
        </w:rPr>
      </w:pPr>
      <w:r w:rsidRPr="00E26341">
        <w:rPr>
          <w:sz w:val="20"/>
          <w:szCs w:val="20"/>
        </w:rPr>
        <w:t>Ганна Чуб: Одноразове добровільне декларування – унікальна можливість легалізувати доходи, з яких не були сплачені податки</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Вперше громадянам України надано можливість легалізувати свої доходи, з яких раніше не були сплачені податки. З початку вересня стартувала кампанія одноразового (спеціального) добровільного декларування доходів.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З цього приводу начальниця Головного управління ДПС у Дніпропетровській області Ганна Чуб надала інтерв’ю для представників регіональних засобів масової інформації.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1.</w:t>
      </w:r>
      <w:r w:rsidRPr="00E26341">
        <w:rPr>
          <w:sz w:val="20"/>
          <w:szCs w:val="20"/>
        </w:rPr>
        <w:t xml:space="preserve"> Що таке одноразове (спеціальне) добровільне декларування?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Одноразове (спеціальне) добровільне декларування – це особливий порядок добровільного декларування фізичною особою належних їй активів, розміщених на території України та/або за її межами, якщо такі активи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є чи були платниками податків.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Одноразове (спеціальне) добровільне декларування проводиться з 01 вересня 2021 року до 01 вересня 2022 року та передбачає сплату збору з одноразового (спеціального) добровільного декларування.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Збір з одноразового (спеціального) добровільного декларування – це одноразовий обов’язковий платіж, розмір якого самостійно розраховується декларантом з вартості належних йому активів з урахуванням ставок такого збору та відображається ним в одноразовій (спеціальній) добровільній декларації.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2.</w:t>
      </w:r>
      <w:r w:rsidRPr="00E26341">
        <w:rPr>
          <w:sz w:val="20"/>
          <w:szCs w:val="20"/>
        </w:rPr>
        <w:t xml:space="preserve"> Які активи підлягають одноразовому (спеціальному) добровільному декларуванню?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Активи, що підлягають одноразовому (спеціальному) декларуванню: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б) нерухоме майно (земельні ділянки, об’єкти житлової і нежитлової нерухомості).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До нерухомого майна належать також об’єкти незавершеного будівництва, які: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суперфіцію;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в) рухоме майно, у тому числі: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транспортні засоби та інші самохідні машини і механізми; інше цінне рухоме майно (предмети мистецтва та антикваріату, дорогоцінні метали, дорогоцінне каміння, ювелірні вироби тощо);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г) частки (паї) у майні юридичних осіб або в утвореннях без статусу юридичної особи, інші корпоративні права, майнові права на об’єкти інтелектуальної власності;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ґ) цінні папери та/або фінансові інструменти, визначені законом;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д) права на отримання дивідендів, процентів чи іншої аналогічної майнової вигоди, не пов’язані із правом власності на цінні папери, частки (паї) у майні юридичних осіб та/або в утвореннях без статусу юридичної особи;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е) інші активи фізичної особи, у тому числі майно, банківські метали, що не розміщені на рахунках, пам’ятні банкноти та монети, майнові права, що належать декларанту або з яких декларант отримує чи має право </w:t>
      </w:r>
      <w:r w:rsidRPr="00E26341">
        <w:rPr>
          <w:sz w:val="20"/>
          <w:szCs w:val="20"/>
        </w:rPr>
        <w:lastRenderedPageBreak/>
        <w:t xml:space="preserve">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3</w:t>
      </w:r>
      <w:r w:rsidRPr="00E26341">
        <w:rPr>
          <w:sz w:val="20"/>
          <w:szCs w:val="20"/>
        </w:rPr>
        <w:t xml:space="preserve">. Що є базою для нарахування збору з одноразового (спеціального) добровільного декларування у разі, якщо фізична особа є власником коштовного годинника та дороговартісної зброї?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У разі якщо фізична особа є власником коштовного годинника та дороговартістної зброї, які придбані за рахунок коштів з яких податки не були сплачені, то базою для нарахування збору з одноразового (спеціального) добровільного декларування є витрати на придбання зазначених активів або їх оціночна вартість, тобто база визначається платником самостійно.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4.</w:t>
      </w:r>
      <w:r w:rsidRPr="00E26341">
        <w:rPr>
          <w:sz w:val="20"/>
          <w:szCs w:val="20"/>
        </w:rPr>
        <w:t xml:space="preserve"> </w:t>
      </w:r>
      <w:r w:rsidRPr="00E26341">
        <w:rPr>
          <w:rStyle w:val="a6"/>
          <w:sz w:val="20"/>
          <w:szCs w:val="20"/>
        </w:rPr>
        <w:t>Які ставки збору з одноразового (спеціального) добровільного декларування?</w:t>
      </w:r>
      <w:r w:rsidRPr="00E26341">
        <w:rPr>
          <w:sz w:val="20"/>
          <w:szCs w:val="20"/>
        </w:rPr>
        <w:t xml:space="preserve">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Ставки збору з одноразового (спеціального) добровільного декларування (далі – Збір) до бази для нарахування Збору встановлюються у таких розмірах: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ставка 5 відс.: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валютних цінностей, розміщених на рахунках у банках в Україні;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права грошової вимоги до резидентів України;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інших об’єктів декларування, що знаходяться (зареєстровані) в Україні, крім тих, які оподатковуються за ставкою 9 відсотків.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Як альтернативу платник податків може обрати ставку 6 відс. із сплатою податкового зобов’язання трьома рівними частинами щорічно;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ставка 9 відс.: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валютних цінностей, розміщених на рахунках в іноземних банках або які зберігаються в іноземних фінансових установах;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прав грошової вимоги до нерезидентів України;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інших об’єктів декларування, що знаходяться (зареєстровані) за кордоном, крім тих, які оподатковуються за ставкою 2.5 відсотків.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Як альтернативу платник податків може обрати ставку 11.5 відс. із сплатою податкового зобов’язання трьома рівними частинами щорічно.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Тимчасово з 01.09.2021 по 01.03.2022 ставка Збору застосовується у розмірі 7 відсотків.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Як альтернативу платник податків може обрати ставку 9,5 відс. із сплатою податкового зобов’язання трьома рівними частинами щорічно;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ставка 2.5 відс.: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01.09.2021 до 31.08.2022 до подання одноразової (спеціальної) добровільної декларації.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Як альтернативу платник податків може обрати ставку 3 відс. із сплатою податкового зобов’язання трьома рівними частинами щорічно.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5.</w:t>
      </w:r>
      <w:r w:rsidRPr="00E26341">
        <w:rPr>
          <w:sz w:val="20"/>
          <w:szCs w:val="20"/>
        </w:rPr>
        <w:t xml:space="preserve"> Який строк сплати збору з дати подання одноразової (спеціальної) добровільної декларації?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Сплата збору з одноразового (спеціального) добровільного декларування (далі – Збір) здійснюється декларантом протягом 30 календарних днів з дати подання одноразової (спеціальної) добровільної декларації (далі – Декларація).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У разі вибору декларантом у межах одноразового (спеціального) добровільного декларування ставки Збору, що передбачає сплату такого платежу трьома рівними частинами, сплата Збору здійснюється декларантом: першого платежу – протягом 30 календарних днів з дати подання Декларації; другого платежу – до 01 листопада 2023 року; третього платежу – до 01 листопада 2024 року.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6.</w:t>
      </w:r>
      <w:r w:rsidRPr="00E26341">
        <w:rPr>
          <w:sz w:val="20"/>
          <w:szCs w:val="20"/>
        </w:rPr>
        <w:t xml:space="preserve"> Які юридичні наслідки неподання одноразової (спеціальної) декларації тими особами, хто має на це право?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Одноразове (спеціальне) декларування є добровільним.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Разом з тим, якщо особа, яка має право на одноразове (спеціальне) декларування не скористується ним (тобто не подасть декларацію), така особа буде вважатися такою, що повідомила контролюючий орган про те, що станом на 31 серпня 2022 року (дату завершення періоду проведення одноразового (спеціального) добровільного декларування):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у її власності відсутні активи, одержані (набуті)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таких доходів, та/або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 склад та обсяг таких активів, перебуває у межах, які визначені положеннями Податкового кодексу України та вважаються такими, з яких повністю сплачено податки і збори.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7</w:t>
      </w:r>
      <w:r w:rsidRPr="00E26341">
        <w:rPr>
          <w:sz w:val="20"/>
          <w:szCs w:val="20"/>
        </w:rPr>
        <w:t xml:space="preserve">. Наслідки для фізичної особи, яка має у власності активи, що були одержані (набуті) такою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не подання одноразової (спеціально) добровільної декларації?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Відповідно до п. 1 підрозд. 9 прим. 4 розд. ХХ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w:t>
      </w:r>
      <w:r w:rsidRPr="00E26341">
        <w:rPr>
          <w:sz w:val="20"/>
          <w:szCs w:val="20"/>
        </w:rPr>
        <w:lastRenderedPageBreak/>
        <w:t xml:space="preserve">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При цьому до декларанта, який сплатив у повному обсязі суму збору з одноразового (спеціального) добровільного декларування у встановлених підрозд. 9 прим. 4 розд. ХХ «Перехідні положення» ПКУ порядку, строки та розмірі, а також виконав інші вимоги, передбачені підрозд. 9 прим. 4 розд. ХХ «Перехідні положення» ПКУ, не можуть: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1) застосовуватися заходи забезпечення кримінального провадження, застосовуватися запобіжні заходи та вчинятися слідчі (розшукові) дії у кримінальному провадженні у зв’язку з придбанням (формуванням джерел придбання), створенням, одержанням, використанням зазначених в одноразовій (спеціальній) добровільній декларації активів за будь-який період до 01 січня 2021 року (у межах складу та вартості активів фізичної особи,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за ознаками кримінальних правопорушень, передбачених ст.ст. 212, 212 прим. 1 Кримінального кодексу України.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Суми, щодо яких сплачено збір з одноразового (спеціального) добровільного декларування, вираховуються з установлених критеріїв для цілей кваліфікації правопорушення як кримінально караного діяння щодо активів фізичної особи, які були відображені (у межах складу та вартості) в одноразовій (спеціальній) добровільній декларації;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2) розпочинатися провадження у справах про адміністративні правопорушення за порушення податкового та валютного законодавства, контроль за дотриманням якого покладено на контролюючі органи, а також за ст.ст. 155 прим. 1, 162, 162 прим. 1, 163 прим. 1 (щодо самозайнятої особи), 163 прим. 2 (щодо самозайнятої особи в частині сплати єдиного податку та єдиного внеску на загальнообов’язкове державне соціальне страхування), 163 прим. 4 (щодо самозайнятої особи), 163 прим. 15 (щодо самозайнятої особи), 164 (щодо самозайнятої особи), 164 прим. 1, 164 прим. 2 (щодо фізичної особи – підприємця), 165 прим. 1 (щодо самозайнятої особи), 166 прим. 6 (щодо самозайнятої особи) Кодексу України про адміністративні правопорушення, якщо такі правопорушення пов’язані з придбанням (формуванням джерел придбання), створенням, одержанням, використанням зазначених в одноразовій (спеціальній) добровільній декларації об’єктів декларування до 01 січня 2021 року (у межах складу та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Питання 8.</w:t>
      </w:r>
      <w:r w:rsidRPr="00E26341">
        <w:rPr>
          <w:sz w:val="20"/>
          <w:szCs w:val="20"/>
        </w:rPr>
        <w:t xml:space="preserve"> На які активи, валютні цінності, права вимоги та грошові кошти не поширюються державні гарантії та звільнення від відповідальність під час одноразового (спеціального) добровільного декларування? </w:t>
      </w:r>
    </w:p>
    <w:p w:rsidR="00836602" w:rsidRPr="00E26341" w:rsidRDefault="00836602" w:rsidP="00836602">
      <w:pPr>
        <w:pStyle w:val="a4"/>
        <w:spacing w:before="0" w:beforeAutospacing="0" w:after="0" w:afterAutospacing="0"/>
        <w:jc w:val="both"/>
        <w:rPr>
          <w:sz w:val="20"/>
          <w:szCs w:val="20"/>
        </w:rPr>
      </w:pPr>
      <w:r w:rsidRPr="00E26341">
        <w:rPr>
          <w:rStyle w:val="a6"/>
          <w:sz w:val="20"/>
          <w:szCs w:val="20"/>
        </w:rPr>
        <w:t>Відповідь</w:t>
      </w:r>
      <w:r w:rsidRPr="00E26341">
        <w:rPr>
          <w:sz w:val="20"/>
          <w:szCs w:val="20"/>
        </w:rPr>
        <w:t xml:space="preserve">. Державні гарантії та звільнення від відповідальності не поширюються: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на активи, здобуті внаслідок вчинення кримінальних правопорушень, крім кримінальних правопорушень, передбачених ст.ст. 212, 212 прим. 1 (щодо сплати податків як фізичною особою чи фізичною особою – підприємцем), ст.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ст. 367 (якщо злочин повязаний 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 (далі – ККУ); </w:t>
      </w:r>
    </w:p>
    <w:p w:rsidR="00836602" w:rsidRPr="00E26341" w:rsidRDefault="00836602" w:rsidP="00836602">
      <w:pPr>
        <w:pStyle w:val="a4"/>
        <w:spacing w:before="0" w:beforeAutospacing="0" w:after="0" w:afterAutospacing="0"/>
        <w:jc w:val="both"/>
        <w:rPr>
          <w:sz w:val="20"/>
          <w:szCs w:val="20"/>
        </w:rPr>
      </w:pPr>
      <w:r w:rsidRPr="00E26341">
        <w:rPr>
          <w:sz w:val="20"/>
          <w:szCs w:val="20"/>
        </w:rPr>
        <w:t xml:space="preserve">на активи фізичної або юридичної особи, набуття яких містить ознаки кримінального правопорушення, передбаченого ст. 368 прим. 5 ККУ, та/або які підлягають стягненню як необґрунтовані в порядку, встановленому главою 12 розд. III Цивільного процесуального кодексу України; </w:t>
      </w:r>
    </w:p>
    <w:p w:rsidR="00836602" w:rsidRDefault="00836602" w:rsidP="00836602">
      <w:pPr>
        <w:pStyle w:val="a4"/>
        <w:spacing w:before="0" w:beforeAutospacing="0" w:after="0" w:afterAutospacing="0"/>
        <w:jc w:val="both"/>
        <w:rPr>
          <w:sz w:val="20"/>
          <w:szCs w:val="20"/>
          <w:lang w:val="uk-UA"/>
        </w:rPr>
      </w:pPr>
      <w:r w:rsidRPr="00E26341">
        <w:rPr>
          <w:sz w:val="20"/>
          <w:szCs w:val="20"/>
        </w:rPr>
        <w:t xml:space="preserve">валютні цінності, права вимоги та грошові кошти, позичені третім особам, що відображені в одноразовій (спеціальній) добровільній декларації, у разі встановлення центральним органом виконавчої влади, що реалізує державну податкову політику, порушення декларантом встановлених пп. 8 і 9 підрозд. 9 прим. 4 розд. XX «Перехідні положення» Податкового кодекса України умов розміщення валютних цінностей у банківських або інших фінансових установах, відсутності договору позики між декларантом та юридичною особою та/або нотаріального посвідчення договору позики між декларантом та іншою фізичною особою, відсутності відповідного документа, що підтверджує право вимоги. </w:t>
      </w:r>
    </w:p>
    <w:p w:rsidR="00836602" w:rsidRDefault="00836602" w:rsidP="00836602">
      <w:pPr>
        <w:pStyle w:val="a4"/>
        <w:spacing w:before="0" w:beforeAutospacing="0" w:after="0" w:afterAutospacing="0"/>
        <w:jc w:val="both"/>
        <w:rPr>
          <w:sz w:val="20"/>
          <w:szCs w:val="20"/>
          <w:lang w:val="uk-UA"/>
        </w:rPr>
      </w:pPr>
    </w:p>
    <w:p w:rsidR="00EA4789" w:rsidRPr="00E26341" w:rsidRDefault="00EA4789" w:rsidP="00EA4789">
      <w:pPr>
        <w:pStyle w:val="1"/>
        <w:spacing w:before="0" w:beforeAutospacing="0" w:after="0" w:afterAutospacing="0"/>
        <w:rPr>
          <w:sz w:val="20"/>
          <w:szCs w:val="20"/>
        </w:rPr>
      </w:pPr>
      <w:r w:rsidRPr="00E26341">
        <w:rPr>
          <w:sz w:val="20"/>
          <w:szCs w:val="20"/>
        </w:rPr>
        <w:t>Про коригування сум єдиного внеску та реквізитів, що стосуються застрахованої особи, у зв’язку з виправленням помилок</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звертає увагу, що 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w:t>
      </w:r>
      <w:r w:rsidRPr="00E26341">
        <w:rPr>
          <w:sz w:val="20"/>
          <w:szCs w:val="20"/>
        </w:rPr>
        <w:lastRenderedPageBreak/>
        <w:t xml:space="preserve">внеску (далі – Порядок) затверджені наказом Міністерства фінансів України від 13.01.2015 № 4 (у редакції наказу Міністерства фінансів України від 15.12.2020 № 773).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Проведення коригувань Розрахунку здійснюється відповідно до розд. V Порядку.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Згідно з п. 5 розд. V Порядку після закінчення строку подання Розрахунку з типом «Звітний» та/або «Звітний новий» подається Розрахунок з типом «Уточнюючий». Уточнюючий Розрахунок може подаватися як за звітний період, так і за попередні періоди.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Відповідно до п. п. 5 п. 9 розд. V Порядку у разі виявлення платником єдиного внеску на загальнообов’язкове державне соціальне страхування (далі – єдиний внесок) або його правонаступником в додатку 1 «Відомості про нарахування заробітної плати (доходу, грошового забезпечення) застрахованим особам» (далі – Додаток 1) до Розрахунку помилки лише в реквізитах, що стосуються застрахованої особи та не стосуються сум нарахованого єдиного внеску, у відповідному додатку з типом «Уточнюючий» проводиться коригування лише за рядками, які уточняються на підставі інформації з попередньо поданого Розрахунку з типом «Звітний» або «Звітний новий» у порядку, визначеному абзацом п’ятим п. 6 розд. V Порядку (для заміни одного помилкового рядка іншим потрібно виключити помилкову інформацію та ввести правильну інформацію,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Для виключення одного помилкового рядка з попередньо поданої (прийнятої) інформації потрібно повторити всі графи такого рядка і у відповідній графі додатків указати «1» – на виключення рядка (абзац третій п. 6 розд. V Порядку).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Для введення нового або пропущеного рядка потрібно повністю заповнити всі його графи і у відповідній графі додатків указати «0» – на введення рядка (абзац четвертий п. 6 розд. V Порядку).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Відповідно до абзацу шостого п. 6 розд. V Порядку заповнення «Уточнюючого» Розрахунку при коригуванні сум єдиного внеску проводиться з використанням типів нарахувань 2 та 3, передбачених п. 1 розд. IV Порядку, при цьому положення зазначені в абзацах третьому – п’ятому п. 6 розд. V Порядку для коригування сум єдиного внеску (тобто ознака «0» – якщо потрібно ввести рядок чи ознака «1» – якщо потрібно вивести рядок) не застосовуються.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Якщо в Додатку 1 до Розрахунку з типом «Уточнюючий» платник єдиного внеску поза межами звітного (податкового) періоду при поданні включив відомості, що стосуються однієї або декількох застрахованих осіб, які не були вчасно внесені або збільшив їх, то таке збільшення проводиться у додатках стосовно застрахованих осіб з типом нарахувань 2.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Якщо в Додатку 1 до Розрахунку з типом «Уточнюючий» платник єдиного внеску поза межами звітного (податкового) періоду під час подання виключив відомості, що стосуються однієї або декількох застрахованих осіб або зменшив їх, то таке зменшення проводиться у додатках стосовно застрахованих осіб з типом нарахувань 3.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Згідно з п. п. 7 п. 9 Порядку якщо платнику єдиного внеску поза межами звітного (податкового) періоду необхідно одночасно уточнити інформацію щодо реквізитів та сум нарахованого єдиного внеску стосовно застрахованих осіб у Додатку 1 до Розрахунку, поданого з типом «Звітний» або «Звітний новий», формується та подається до контролюючого органу Розрахунок з типом «Уточнюючий».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Спочатку у Розрахунку з типом «Уточнюючий» платником єдиного внеску проводиться коригування реквізитів, які уточняються на підставі інформації з попередньо поданого Розрахунку з типом «Звітний» або «Звітний новий» у порядку, визначеному абзацом п’ятим п. 6 розд. V Порядку, а саме: для заміни одного помилкового рядка іншим потрібно виключити помилкову інформацію та ввести правильну інформацію,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Потім формується Розрахунок з типом «Уточнюючий» для коригування показників єдиного внеску у порядку, визначеному абзацом шостим п. 6 розд. V Порядку з використанням типів нарахувань 2 та 3.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Для проведення коригувань платнику податків необхідно сформувати та подати Розрахунок з типом «Уточнюючий», який має містити обов’язкові реквізити, визначені в рядках 01 – 05 та у рядку 031 для платників єдиного внеску, а також інформацію про додатки, у яких буде проводитись коригування, та їх кількість, що визначені в рядку 06 Розрахунку. При цьому додатки, інформація щодо яких не коригується, у рядку 06 не вказуються та відповідно не подаються (п. 8 розд. V Порядку). </w:t>
      </w:r>
    </w:p>
    <w:p w:rsidR="00EA4789" w:rsidRPr="00E26341" w:rsidRDefault="00EA4789" w:rsidP="00EA478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19" w:history="1">
        <w:r w:rsidR="00EA4789" w:rsidRPr="00E26341">
          <w:rPr>
            <w:rStyle w:val="a3"/>
            <w:sz w:val="20"/>
            <w:szCs w:val="20"/>
          </w:rPr>
          <w:t>https://dp.tax.gov.ua/</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0" w:history="1">
        <w:r w:rsidR="00EA4789" w:rsidRPr="00E26341">
          <w:rPr>
            <w:rStyle w:val="a3"/>
            <w:sz w:val="20"/>
            <w:szCs w:val="20"/>
          </w:rPr>
          <w:t>https://www.facebook.com/tax.dnipropetrovsk/</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1" w:history="1">
        <w:r w:rsidR="00EA4789" w:rsidRPr="00E26341">
          <w:rPr>
            <w:rStyle w:val="a3"/>
            <w:sz w:val="20"/>
            <w:szCs w:val="20"/>
          </w:rPr>
          <w:t>https://www.youtube.com/channel/UCIxijADr1NbFo5dhZ3mQwVA</w:t>
        </w:r>
      </w:hyperlink>
      <w:r w:rsidR="00EA4789" w:rsidRPr="00E26341">
        <w:rPr>
          <w:sz w:val="20"/>
          <w:szCs w:val="20"/>
        </w:rPr>
        <w:t xml:space="preserve"> </w:t>
      </w:r>
    </w:p>
    <w:p w:rsidR="00836602" w:rsidRDefault="00836602" w:rsidP="00836602">
      <w:pPr>
        <w:pStyle w:val="a4"/>
        <w:spacing w:before="0" w:beforeAutospacing="0" w:after="0" w:afterAutospacing="0"/>
        <w:jc w:val="both"/>
        <w:rPr>
          <w:sz w:val="20"/>
          <w:szCs w:val="20"/>
          <w:lang w:val="uk-UA"/>
        </w:rPr>
      </w:pPr>
    </w:p>
    <w:p w:rsidR="00EA4789" w:rsidRDefault="00EA4789" w:rsidP="00836602">
      <w:pPr>
        <w:pStyle w:val="a4"/>
        <w:spacing w:before="0" w:beforeAutospacing="0" w:after="0" w:afterAutospacing="0"/>
        <w:jc w:val="both"/>
        <w:rPr>
          <w:sz w:val="20"/>
          <w:szCs w:val="20"/>
          <w:lang w:val="uk-UA"/>
        </w:rPr>
      </w:pPr>
    </w:p>
    <w:p w:rsidR="00EA4789" w:rsidRDefault="00EA4789" w:rsidP="00836602">
      <w:pPr>
        <w:pStyle w:val="a4"/>
        <w:spacing w:before="0" w:beforeAutospacing="0" w:after="0" w:afterAutospacing="0"/>
        <w:jc w:val="both"/>
        <w:rPr>
          <w:sz w:val="20"/>
          <w:szCs w:val="20"/>
          <w:lang w:val="uk-UA"/>
        </w:rPr>
      </w:pPr>
    </w:p>
    <w:p w:rsidR="00EA4789" w:rsidRDefault="00EA4789" w:rsidP="00836602">
      <w:pPr>
        <w:pStyle w:val="a4"/>
        <w:spacing w:before="0" w:beforeAutospacing="0" w:after="0" w:afterAutospacing="0"/>
        <w:jc w:val="both"/>
        <w:rPr>
          <w:sz w:val="20"/>
          <w:szCs w:val="20"/>
          <w:lang w:val="uk-UA"/>
        </w:rPr>
      </w:pPr>
    </w:p>
    <w:p w:rsidR="00EA4789" w:rsidRDefault="00EA4789" w:rsidP="00836602">
      <w:pPr>
        <w:pStyle w:val="a4"/>
        <w:spacing w:before="0" w:beforeAutospacing="0" w:after="0" w:afterAutospacing="0"/>
        <w:jc w:val="both"/>
        <w:rPr>
          <w:sz w:val="20"/>
          <w:szCs w:val="20"/>
          <w:lang w:val="uk-UA"/>
        </w:rPr>
      </w:pPr>
    </w:p>
    <w:p w:rsidR="00EA4789" w:rsidRPr="00836602" w:rsidRDefault="00EA4789" w:rsidP="00836602">
      <w:pPr>
        <w:pStyle w:val="a4"/>
        <w:spacing w:before="0" w:beforeAutospacing="0" w:after="0" w:afterAutospacing="0"/>
        <w:jc w:val="both"/>
        <w:rPr>
          <w:sz w:val="20"/>
          <w:szCs w:val="20"/>
          <w:lang w:val="uk-UA"/>
        </w:rPr>
      </w:pPr>
    </w:p>
    <w:p w:rsidR="00EA4789" w:rsidRPr="00E26341" w:rsidRDefault="00EA4789" w:rsidP="00EA4789">
      <w:pPr>
        <w:pStyle w:val="1"/>
        <w:spacing w:before="0" w:beforeAutospacing="0" w:after="0" w:afterAutospacing="0"/>
        <w:rPr>
          <w:sz w:val="20"/>
          <w:szCs w:val="20"/>
        </w:rPr>
      </w:pPr>
      <w:r w:rsidRPr="00E26341">
        <w:rPr>
          <w:sz w:val="20"/>
          <w:szCs w:val="20"/>
        </w:rPr>
        <w:lastRenderedPageBreak/>
        <w:t>Щодо реєстрації платником ПДВ</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нагадує, що, будь-яка особа, яка підлягає обов’язковій реєстрації як платник ПДВ, подає до контролюючого органу за своїм місцезнаходженням (місцем проживання) реєстраційну заяву.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Норми встановлені п. 183.1 ст. 183 Податкового кодексу України.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Згідно з п. 2.5 розд. ІІ Положення про реєстрацію платників податку на додану вартість, затвердженого наказом Міністерства фінансів України 14.11.2014 № 1130, який зареєстровано в Міністерстві юстиції України 17.11.2014 за № 1456/26233 (далі – Положення № 1130) контролюючі органи, які є територіальними органами Державної податкової служби України, забезпечують організацію роботи з реєстрації та обліку платників ПДВ, що перебувають на їх території.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Відповідно до п. 2.6 розд. ІІ Положення № 1130 контролюючі органи, зазначені у пункті 2.5 розд. ІІ Положення № 1130, та державні податкові інспекції, які є їхніми структурними підрозділами, здійснюють: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 приймання заяв, контроль за повнотою даних щодо відповідності нормативним документам;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 обробку даних заяв та документів щодо реєстрації, перереєстрації, анулювання реєстрації платників ПДВ;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 реєстрацію, перереєстрацію, анулювання реєстрації платників ПДВ;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 формування і надання витягів з Реєстру автоматизованого банку даних (далі – Реєстр);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 підготовку та обробку документів щодо відміни анулювання реєстрації;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 моніторинг платників ПДВ, включених до Реєстру.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У разі виникнення у особи запитань щодо заповнення певних розділів реєстраційної заяви за ф. № 1-ПДВ, пов’язаних із діяльністю виключно такої особи у конкретному випадку, їй необхідно звернутися до контролюючого органу за своїм місцезнаходженням (місцем проживання). </w:t>
      </w:r>
    </w:p>
    <w:p w:rsidR="00EA4789" w:rsidRPr="00E26341" w:rsidRDefault="00EA4789" w:rsidP="00EA478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2" w:history="1">
        <w:r w:rsidR="00EA4789" w:rsidRPr="00E26341">
          <w:rPr>
            <w:rStyle w:val="a3"/>
            <w:sz w:val="20"/>
            <w:szCs w:val="20"/>
          </w:rPr>
          <w:t>https://dp.tax.gov.ua/</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3" w:history="1">
        <w:r w:rsidR="00EA4789" w:rsidRPr="00E26341">
          <w:rPr>
            <w:rStyle w:val="a3"/>
            <w:sz w:val="20"/>
            <w:szCs w:val="20"/>
          </w:rPr>
          <w:t>https://www.facebook.com/tax.dnipropetrovsk/</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4" w:history="1">
        <w:r w:rsidR="00EA4789" w:rsidRPr="00E26341">
          <w:rPr>
            <w:rStyle w:val="a3"/>
            <w:sz w:val="20"/>
            <w:szCs w:val="20"/>
          </w:rPr>
          <w:t>https://www.youtube.com/channel/UCIxijADr1NbFo5dhZ3mQwVA</w:t>
        </w:r>
      </w:hyperlink>
      <w:r w:rsidR="00EA4789" w:rsidRPr="00E26341">
        <w:rPr>
          <w:sz w:val="20"/>
          <w:szCs w:val="20"/>
        </w:rPr>
        <w:t xml:space="preserve"> </w:t>
      </w:r>
    </w:p>
    <w:p w:rsidR="00836602" w:rsidRPr="00EA4789" w:rsidRDefault="00836602" w:rsidP="00836602">
      <w:pPr>
        <w:pStyle w:val="a4"/>
        <w:spacing w:before="0" w:beforeAutospacing="0" w:after="0" w:afterAutospacing="0"/>
        <w:jc w:val="both"/>
        <w:rPr>
          <w:sz w:val="20"/>
          <w:szCs w:val="20"/>
        </w:rPr>
      </w:pPr>
    </w:p>
    <w:p w:rsidR="00EA4789" w:rsidRPr="00E26341" w:rsidRDefault="00EA4789" w:rsidP="00EA4789">
      <w:pPr>
        <w:pStyle w:val="1"/>
        <w:spacing w:before="0" w:beforeAutospacing="0" w:after="0" w:afterAutospacing="0"/>
        <w:rPr>
          <w:sz w:val="20"/>
          <w:szCs w:val="20"/>
        </w:rPr>
      </w:pPr>
      <w:r w:rsidRPr="00E26341">
        <w:rPr>
          <w:sz w:val="20"/>
          <w:szCs w:val="20"/>
        </w:rPr>
        <w:t>Податкова знижка у вигляді пожертвувань: визначення товарів для запобігання поширенню гострої респіраторної хвороби COVID-19</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нагадує, що платник податку на доходи фізичних осіб (далі – ПДФО) має право включити до податкової знижки у зменшення оподатковуваного доходу платника ПДФО за наслідками звітного податкового року, визначеного з урахуванням положень п. 164.6 ст. 164 Податкового кодексу України (далі – ПКУ), фактично здійснені ним протягом звітного податкового року витрати, зокрема, суму коштів або вартість майна, перерахованих (переданих) платником ПДФО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розмірі, що не перевищує 4 відс. суми його загального оподатковуваного доходу такого звітного року.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Норми встановлені п. п. 166.3.2 п. 166.3 ст. 166 ПКУ.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Пунктом 11 підрозділу 1 розділу ХХ «Перехідні положення» ПКУ встановлено, що за результатами 2020 року, при реалізації права на податкову знижку відповідно до положень ст. 166 ПКУ, сума коштів або вартість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лабораторного обладнання, розхідних матеріалів для інфекційних відділень, патологоанатомічних відділень тощо, засобів особистої гігієни, продуктів харчування та/або товарів за переліком, що визначається КМУ, які добровільно перераховані (передані) громадським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карантину, що запроваджений КМУ у порядку, встановленому законом, на всій території України з метою запобігання поширенню на території України коронавірусної хвороби (COVID-19), включається до податкової знижки у повному обсязі без урахування обмежень, визначених п. п. 166.3.2 п. 166.3 ст. 166 ПКУ.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Отже, до витрат платника податків, понесених з метою запобігання поширенню на території України коронавірусної хвороби COVID-19, включатиметься сума коштів або вартість товарів, які добровільно перераховані (передані) як благодійність відповідним організаціям та/або органам виконавчої влади, закладам охорони здоров’я, тощо.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При цьому перелік товарів (в тому числі лікарських засобів, медичних виробів, тощо), витрати на які включатимуться до податкової знижки, визначається КМУ(на сьогодні проект постанови в розробці). </w:t>
      </w:r>
    </w:p>
    <w:p w:rsidR="00EA4789" w:rsidRPr="00E26341" w:rsidRDefault="00EA4789" w:rsidP="00EA478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5" w:history="1">
        <w:r w:rsidR="00EA4789" w:rsidRPr="00E26341">
          <w:rPr>
            <w:rStyle w:val="a3"/>
            <w:sz w:val="20"/>
            <w:szCs w:val="20"/>
          </w:rPr>
          <w:t>https://dp.tax.gov.ua/</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6" w:history="1">
        <w:r w:rsidR="00EA4789" w:rsidRPr="00E26341">
          <w:rPr>
            <w:rStyle w:val="a3"/>
            <w:sz w:val="20"/>
            <w:szCs w:val="20"/>
          </w:rPr>
          <w:t>https://www.facebook.com/tax.dnipropetrovsk/</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27" w:history="1">
        <w:r w:rsidR="00EA4789" w:rsidRPr="00E26341">
          <w:rPr>
            <w:rStyle w:val="a3"/>
            <w:sz w:val="20"/>
            <w:szCs w:val="20"/>
          </w:rPr>
          <w:t>https://www.youtube.com/channel/UCIxijADr1NbFo5dhZ3mQwVA</w:t>
        </w:r>
      </w:hyperlink>
      <w:r w:rsidR="00EA4789" w:rsidRPr="00E26341">
        <w:rPr>
          <w:sz w:val="20"/>
          <w:szCs w:val="20"/>
        </w:rPr>
        <w:t xml:space="preserve"> </w:t>
      </w:r>
    </w:p>
    <w:p w:rsidR="00836602" w:rsidRDefault="00836602">
      <w:pPr>
        <w:rPr>
          <w:lang w:val="uk-UA"/>
        </w:rPr>
      </w:pPr>
    </w:p>
    <w:p w:rsidR="00EA4789" w:rsidRPr="00E26341" w:rsidRDefault="00EA4789" w:rsidP="00EA4789">
      <w:pPr>
        <w:pStyle w:val="1"/>
        <w:spacing w:before="0" w:beforeAutospacing="0" w:after="0" w:afterAutospacing="0"/>
        <w:rPr>
          <w:sz w:val="20"/>
          <w:szCs w:val="20"/>
        </w:rPr>
      </w:pPr>
      <w:r w:rsidRPr="00E26341">
        <w:rPr>
          <w:sz w:val="20"/>
          <w:szCs w:val="20"/>
        </w:rPr>
        <w:t>Платники Дніпропетровщини задекларували за 2020 рік доходів на суму понад 7,3 млрд гривень</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Станом на 01 грудня 2021 року громадянами Дніпропетровської області та особами, які провадять незалежну професійну діяльність, подано 48 580 декларацій про майновий стан і доходи (далі – Декларація) за 2020 рік, що на 2 246 декларацій більше, в порівнянні з аналогічним періодом минулого року. Про це повідомив заступник начальника Головного управління ДПС у Дніпропетровській області Валерій Леонов.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Загальна сума задекларованого громадянами доходу становить 7 млрд 348,1 млн грн, що на 1 млрд 900,9 млн грн більше, ніж минулого року.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Сума податку на доходи фізичних осіб (далі – ПДФО), визначена громадянами до сплати у 2021 році, становить 142,7 млн грн, сума військового збору – 19,6 млн гривень.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Дохід понад 1,0 млн грн задекларували 400 громадян. Загальна сума задекларованого ними оподатковуваного доходу складає 4 млрд 768,9 млн гривень. Сума ПДФО до сплати складає 57,2 млн грн, військового збору – 6,4 млн гривень.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Звертаємо увагу! Ще до кінця року громадяни можуть скористатися правом на отримання податкової знижки за наслідками 2020 року. На сьогодні вже 8 604 мешканців Дніпропетровщини скористалися такою можливістю. Задекларована ними сума податку на доходи фізичних осіб, що підлягає поверненню на розрахункові рахунки платників– 23,1 млн грн, станом на 01 грудня 2021 року повернуто        20,4 млн.гривень. </w:t>
      </w:r>
    </w:p>
    <w:p w:rsidR="00EA4789" w:rsidRDefault="00EA4789">
      <w:pPr>
        <w:rPr>
          <w:lang w:val="uk-UA"/>
        </w:rPr>
      </w:pPr>
    </w:p>
    <w:p w:rsidR="00EA4789" w:rsidRDefault="00EA4789">
      <w:pPr>
        <w:rPr>
          <w:lang w:val="uk-UA"/>
        </w:rPr>
      </w:pPr>
    </w:p>
    <w:p w:rsidR="00EA4789" w:rsidRPr="00E26341" w:rsidRDefault="00EA4789" w:rsidP="00EA4789">
      <w:pPr>
        <w:pStyle w:val="1"/>
        <w:spacing w:before="0" w:beforeAutospacing="0" w:after="0" w:afterAutospacing="0"/>
        <w:rPr>
          <w:sz w:val="20"/>
          <w:szCs w:val="20"/>
        </w:rPr>
      </w:pPr>
      <w:r w:rsidRPr="00E26341">
        <w:rPr>
          <w:sz w:val="20"/>
          <w:szCs w:val="20"/>
        </w:rPr>
        <w:t>Правом на податкову знижку скористалися 133 тис. громадян</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інформує.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Станом на 01 грудня 2021 року декларації про майновий стан і доходи, отримані у 2020 році, для отримання податкової знижки подали більше ніж 133 тис. громадян. До повернення з бюджету декларанти визначили 399,6 млн гривень. Протягом 2020 році правом на податкову знижку скористалися понад 150 тис. осіб, які задекларували до повернення 389,2 млн гривень.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Середня сума податку на доходи фізичних осіб, що була заявлена в 2021 році до повернення з бюджету у звʼязку із використанням права на податкову знижку, на одну особу складає 3 тис. гривень. У 2020 році цей показник становив 2,6 тис. гривень.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Нагадаємо, що для отримання податкової знижки громадяни мають до 31 грудня 2021 року включно подати податкову декларацію про доходи, отримані протягом минулого року.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Податковим кодексом України.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Звертаємо увагу, що право на отримання податкової знижки не переноситься на наступні роки, тому для отримання знижки за 2020 рік необхідно подати декларацію до кінця грудня 2021 року.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Детальніше про отримання податкової знижки дізнатися можна тут: </w:t>
      </w:r>
      <w:hyperlink r:id="rId28" w:history="1">
        <w:r w:rsidRPr="00E26341">
          <w:rPr>
            <w:rStyle w:val="a3"/>
            <w:sz w:val="20"/>
            <w:szCs w:val="20"/>
          </w:rPr>
          <w:t>https://tax.gov.ua/nove-pro-podatki--novini-/534961.html</w:t>
        </w:r>
      </w:hyperlink>
      <w:r w:rsidRPr="00E26341">
        <w:rPr>
          <w:sz w:val="20"/>
          <w:szCs w:val="20"/>
        </w:rPr>
        <w:t xml:space="preserve">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Інформацію розміщено на офіційному вебпорталі ДПС України за посиланням </w:t>
      </w:r>
    </w:p>
    <w:p w:rsidR="00EA4789" w:rsidRPr="00E26341" w:rsidRDefault="00540035" w:rsidP="00EA4789">
      <w:pPr>
        <w:pStyle w:val="a4"/>
        <w:spacing w:before="0" w:beforeAutospacing="0" w:after="0" w:afterAutospacing="0"/>
        <w:jc w:val="both"/>
        <w:rPr>
          <w:sz w:val="20"/>
          <w:szCs w:val="20"/>
        </w:rPr>
      </w:pPr>
      <w:hyperlink r:id="rId29" w:history="1">
        <w:r w:rsidR="00EA4789" w:rsidRPr="00E26341">
          <w:rPr>
            <w:rStyle w:val="a3"/>
            <w:b/>
            <w:bCs/>
            <w:sz w:val="20"/>
            <w:szCs w:val="20"/>
          </w:rPr>
          <w:t>https://tax.gov.ua/media-tsentr/novini/534967.html</w:t>
        </w:r>
      </w:hyperlink>
      <w:r w:rsidR="00EA4789" w:rsidRPr="00E26341">
        <w:rPr>
          <w:sz w:val="20"/>
          <w:szCs w:val="20"/>
        </w:rPr>
        <w:t xml:space="preserve"> </w:t>
      </w:r>
    </w:p>
    <w:p w:rsidR="00EA4789" w:rsidRPr="00E26341" w:rsidRDefault="00EA4789" w:rsidP="00EA4789">
      <w:pPr>
        <w:pStyle w:val="a4"/>
        <w:spacing w:before="0" w:beforeAutospacing="0" w:after="0" w:afterAutospacing="0"/>
        <w:jc w:val="both"/>
        <w:rPr>
          <w:sz w:val="20"/>
          <w:szCs w:val="20"/>
        </w:rPr>
      </w:pPr>
      <w:r w:rsidRPr="00E26341">
        <w:rPr>
          <w:rStyle w:val="a7"/>
          <w:b/>
          <w:bCs/>
          <w:sz w:val="20"/>
          <w:szCs w:val="20"/>
        </w:rPr>
        <w:t>Ми в інтернет-просторі, приєднуйтесь!</w:t>
      </w:r>
      <w:r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30" w:history="1">
        <w:r w:rsidR="00EA4789" w:rsidRPr="00E26341">
          <w:rPr>
            <w:rStyle w:val="a3"/>
            <w:sz w:val="20"/>
            <w:szCs w:val="20"/>
          </w:rPr>
          <w:t>https://dp.tax.gov.ua/</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31" w:history="1">
        <w:r w:rsidR="00EA4789" w:rsidRPr="00E26341">
          <w:rPr>
            <w:rStyle w:val="a3"/>
            <w:sz w:val="20"/>
            <w:szCs w:val="20"/>
          </w:rPr>
          <w:t>https://www.facebook.com/tax.dnipropetrovsk/</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32" w:history="1">
        <w:r w:rsidR="00EA4789" w:rsidRPr="00E26341">
          <w:rPr>
            <w:rStyle w:val="a3"/>
            <w:sz w:val="20"/>
            <w:szCs w:val="20"/>
          </w:rPr>
          <w:t>https://www.youtube.com/channel/UCIxijADr1NbFo5dhZ3mQwVA</w:t>
        </w:r>
      </w:hyperlink>
      <w:r w:rsidR="00EA4789" w:rsidRPr="00E26341">
        <w:rPr>
          <w:sz w:val="20"/>
          <w:szCs w:val="20"/>
        </w:rPr>
        <w:t xml:space="preserve"> </w:t>
      </w:r>
    </w:p>
    <w:p w:rsidR="00EA4789" w:rsidRDefault="00EA4789">
      <w:pPr>
        <w:rPr>
          <w:lang w:val="uk-UA"/>
        </w:rPr>
      </w:pPr>
    </w:p>
    <w:p w:rsidR="00EA4789" w:rsidRPr="00E26341" w:rsidRDefault="00EA4789" w:rsidP="00EA4789">
      <w:pPr>
        <w:pStyle w:val="1"/>
        <w:spacing w:before="0" w:beforeAutospacing="0" w:after="0" w:afterAutospacing="0"/>
        <w:rPr>
          <w:sz w:val="20"/>
          <w:szCs w:val="20"/>
        </w:rPr>
      </w:pPr>
      <w:r w:rsidRPr="00E26341">
        <w:rPr>
          <w:sz w:val="20"/>
          <w:szCs w:val="20"/>
        </w:rPr>
        <w:t>Який термін проведення камеральної перевірки одноразової (спеціальної) добровільної декларації?</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нагадує, що відповідно до п. 15 підрозділу 9 прим. 4 розділу XX Податкового кодексу України (далі – ПКУ) одноразова (спеціальна) добровільна декларація підлягає перевірці у спеціальному порядку. </w:t>
      </w:r>
    </w:p>
    <w:p w:rsidR="00EA4789" w:rsidRPr="00E26341" w:rsidRDefault="00EA4789" w:rsidP="00EA4789">
      <w:pPr>
        <w:pStyle w:val="a4"/>
        <w:spacing w:before="0" w:beforeAutospacing="0" w:after="0" w:afterAutospacing="0"/>
        <w:jc w:val="both"/>
        <w:rPr>
          <w:sz w:val="20"/>
          <w:szCs w:val="20"/>
        </w:rPr>
      </w:pPr>
      <w:r w:rsidRPr="00E26341">
        <w:rPr>
          <w:sz w:val="20"/>
          <w:szCs w:val="20"/>
        </w:rPr>
        <w:t xml:space="preserve">Згідно з п. п. 15.1 п. 15 підрозділу 9 прим. 4 розділу XX «Перехідні положення» ПКУ одноразова (спеціальна) добровільна декларація підлягає в порядку, передбаченому підрозділу 9 прим. 4 розділу XX </w:t>
      </w:r>
      <w:r w:rsidRPr="00E26341">
        <w:rPr>
          <w:sz w:val="20"/>
          <w:szCs w:val="20"/>
        </w:rPr>
        <w:lastRenderedPageBreak/>
        <w:t xml:space="preserve">ПКУ, камеральній перевірці, яку центральний орган виконавчої влади, що реалізує державну податкову політику, проводить протягом 60 календарних днів, що настають за днем подання йому відповідної декларації. </w:t>
      </w:r>
    </w:p>
    <w:p w:rsidR="00EA4789" w:rsidRPr="00E26341" w:rsidRDefault="00EA4789" w:rsidP="00EA4789">
      <w:pPr>
        <w:pStyle w:val="a4"/>
        <w:spacing w:before="0" w:beforeAutospacing="0" w:after="0" w:afterAutospacing="0"/>
        <w:jc w:val="both"/>
        <w:rPr>
          <w:sz w:val="20"/>
          <w:szCs w:val="20"/>
        </w:rPr>
      </w:pPr>
      <w:r w:rsidRPr="00E26341">
        <w:rPr>
          <w:rStyle w:val="a7"/>
          <w:b/>
          <w:bCs/>
          <w:sz w:val="20"/>
          <w:szCs w:val="20"/>
        </w:rPr>
        <w:t>Ми в інтернет-просторі, приєднуйтесь!</w:t>
      </w:r>
      <w:r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33" w:history="1">
        <w:r w:rsidR="00EA4789" w:rsidRPr="00E26341">
          <w:rPr>
            <w:rStyle w:val="a3"/>
            <w:sz w:val="20"/>
            <w:szCs w:val="20"/>
          </w:rPr>
          <w:t>https://dp.tax.gov.ua/</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34" w:history="1">
        <w:r w:rsidR="00EA4789" w:rsidRPr="00E26341">
          <w:rPr>
            <w:rStyle w:val="a3"/>
            <w:sz w:val="20"/>
            <w:szCs w:val="20"/>
          </w:rPr>
          <w:t>https://www.facebook.com/tax.dnipropetrovsk/</w:t>
        </w:r>
      </w:hyperlink>
      <w:r w:rsidR="00EA4789" w:rsidRPr="00E26341">
        <w:rPr>
          <w:sz w:val="20"/>
          <w:szCs w:val="20"/>
        </w:rPr>
        <w:t xml:space="preserve">; </w:t>
      </w:r>
    </w:p>
    <w:p w:rsidR="00EA4789" w:rsidRPr="00E26341" w:rsidRDefault="00540035" w:rsidP="00EA4789">
      <w:pPr>
        <w:pStyle w:val="a4"/>
        <w:spacing w:before="0" w:beforeAutospacing="0" w:after="0" w:afterAutospacing="0"/>
        <w:jc w:val="both"/>
        <w:rPr>
          <w:sz w:val="20"/>
          <w:szCs w:val="20"/>
        </w:rPr>
      </w:pPr>
      <w:hyperlink r:id="rId35" w:history="1">
        <w:r w:rsidR="00EA4789" w:rsidRPr="00E26341">
          <w:rPr>
            <w:rStyle w:val="a3"/>
            <w:sz w:val="20"/>
            <w:szCs w:val="20"/>
          </w:rPr>
          <w:t>https://www.youtube.com/channel/UCIxijADr1NbFo5dhZ3mQwVA</w:t>
        </w:r>
      </w:hyperlink>
      <w:r w:rsidR="00EA4789" w:rsidRPr="00E26341">
        <w:rPr>
          <w:sz w:val="20"/>
          <w:szCs w:val="20"/>
        </w:rPr>
        <w:t xml:space="preserve"> </w:t>
      </w:r>
    </w:p>
    <w:p w:rsidR="00EA4789" w:rsidRDefault="00EA4789">
      <w:pPr>
        <w:rPr>
          <w:lang w:val="uk-UA"/>
        </w:rPr>
      </w:pPr>
    </w:p>
    <w:p w:rsidR="00C84714" w:rsidRPr="00E26341" w:rsidRDefault="00C84714" w:rsidP="00C84714">
      <w:pPr>
        <w:pStyle w:val="1"/>
        <w:spacing w:before="0" w:beforeAutospacing="0" w:after="0" w:afterAutospacing="0"/>
        <w:rPr>
          <w:sz w:val="20"/>
          <w:szCs w:val="20"/>
        </w:rPr>
      </w:pPr>
      <w:r w:rsidRPr="00E26341">
        <w:rPr>
          <w:sz w:val="20"/>
          <w:szCs w:val="20"/>
        </w:rPr>
        <w:t>За нестворення фіскальних звітних чеків (щоденних Z-звітів) передбачена відповідальність</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доводить до відома, що фіскальний звітний чек (далі – щоденний Z-звіт) – це документ встановленої форми, створений у паперовій та/або електронній формі (електронний фіскальний звітний чек) реєстратором розрахункових операцій (далі – РРО) або програмним РРО (далі – ПРРО), що містить дані денного звіту, під час створення якого інформація про обсяг виконаних розрахункових операцій заноситься відповідно до фіскальної пам’яті РРО або фіскального сервера контролюючого органу.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Норми встановлені ст. 2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Пунктом 9 ст. 3 Закону № 265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зобов’язані щоденно створювати у паперовій та/або електронній формі РРО (за виключенням автоматів з продажу товарів (послуг)) або ПРРО фіскальні звітні чеки у разі здійснення розрахункових операцій.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Відповідно до п. 6 глави 4 розділу II Порядку реєстрації та ведення розрахункових книжок, книг обліку розрахункових операцій, затвердженого наказом Міністерства фінансів України від 14.06.2016 № 547 із змінами та доповненнями (далі – Порядок № 547), суб’єкт господарювання має забезпечити збереження щоденних фіскальних звітних чеків (щоденних Z-звітів) в паперовій та/або електронній формі протягом строку, визначеного п. 44.3 ст. 44 Податкового кодексу України від 02 грудня 2010 року № 2755-VI із змінами та доповненнями (далі – ПКУ).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Збереження суб’єктом господарювання щоденних фіскальних звітних чеків (щоденних Z-звітів) в паперовій та/або електронній формі здійснюється у будь-який зручний та не заборонений чинним законодавством спосіб.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При цьому спосіб збереження суб’єктом господарювання щоденних фіскальних звітних чеків (щоденних Z-звітів) в паперовій та/або електронній формі має забезпечити (у тому числі під час проведення перевірки) можливість візуального перегляду такого Z-звіту для підтвердження факту оприбуткування готівки та повноти обліку здійснених розрахункових операцій.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Дані наданих для перегляду Z-звітів в паперовій та/або електронній формі мають співпадати з даними електронних копій таких Z-звітів, що містяться у фіскальній пам’яті РРО та/або на фіскальному сервері контролюючого органу.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Установа/підприємство, відповідно до вимог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і доповненнями (далі – Положення № 148), зобов’язана(е) визначити та затвердити внутрішнім документом місце та спосіб зберігання відокремленими підрозділами щоденних Z-звітів у електронній формі, формат їх зберігання, а також відповідальну за зберігання цих чеків особу (абзац другий п. 12 розділу ІІ Положення № 148).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Суб’єкти господарювання, які здійснюють розрахункові операції в готівковій та/або безготівковій формі при продажу товарів (наданні послуг) у сфері торгівлі, громадського харчування та послуг, крім суб’єктів господарювання, які відповідно до рішень, затверджених власними розпорядчими документами,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зобов’язані зареєструвати книгу обліку розрахункових операцій (далі – КОРО) (п. 1 глави 1 розділу II Порядку № 547).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Згідно з пунктами 24 і 28 постанови Кабінету Міністрів України від 18 лютого 2002 року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 із змінами та доповненнями конструкція фіскального блока повинна забезпечувати неможливість зміни чи знищення фіскальної інформації у фіскальній та оперативній пам’яті під впливом механічних, електромагнітних та кліматичних чинників, у тому числі під час технічного обслуговування та ремонту РРО. Інформація повинна зберігатися у фіскальній пам’яті до закінчення терміну служби РРО за умови дотримання визначених виробником умов експлуатації. </w:t>
      </w:r>
    </w:p>
    <w:p w:rsidR="00C84714" w:rsidRPr="00E26341" w:rsidRDefault="00C84714" w:rsidP="00C84714">
      <w:pPr>
        <w:pStyle w:val="a4"/>
        <w:spacing w:before="0" w:beforeAutospacing="0" w:after="0" w:afterAutospacing="0"/>
        <w:jc w:val="both"/>
        <w:rPr>
          <w:sz w:val="20"/>
          <w:szCs w:val="20"/>
        </w:rPr>
      </w:pPr>
      <w:r w:rsidRPr="00E26341">
        <w:rPr>
          <w:sz w:val="20"/>
          <w:szCs w:val="20"/>
        </w:rPr>
        <w:lastRenderedPageBreak/>
        <w:t xml:space="preserve">Тобто, у разі створення РРО та/або ПРРО щоденних Z-звітів в електронній формі, суб’єкт господарювання зобов’язаний забезпечити їх зберігання, зокрема, у фіскальній пам’яті РРО, протягом строку, визначеного п. 44.3 ст. 44 ПКУ (не менш як 1095 днів).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За порушення встановленого Законом № 265 порядку проведення розрахунків у сфері торгівлі, громадського харчування та послуг, зокрема, нестворення (несвоєчасне створення) або незберігання щоденних Z-звітів в електронній формі протягом встановленого строку, до платників податку застосовується штраф відповідно до ст. 155 прим. 1 Кодексу України про адміністративні правопорушення від 07 грудня 1984 року № 8073-Х із змінами та доповненнями (далі – КУпАП):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 на осіб, які здійснюють розрахункові операції, від двох до п’яти неоподатковуваних мінімумів доходів громадян;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 на посадових осіб від п’яти до десяти неоподатковуваних мінімумів доходів громадян.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Дії, передбачені частиною першою ст. 155 прим. 1 КУпАП, вчинені особою, яку протягом року було піддано адміністративному стягненню за такі ж порушення, тягнуть за собою накладення штрафу: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 на осіб, які здійснюють розрахункові операції, від п’яти до десяти неоподатковуваних мінімумів доходів громадян; </w:t>
      </w:r>
    </w:p>
    <w:p w:rsidR="00C84714" w:rsidRPr="00E26341" w:rsidRDefault="00C84714" w:rsidP="00C84714">
      <w:pPr>
        <w:pStyle w:val="a4"/>
        <w:spacing w:before="0" w:beforeAutospacing="0" w:after="0" w:afterAutospacing="0"/>
        <w:jc w:val="both"/>
        <w:rPr>
          <w:sz w:val="20"/>
          <w:szCs w:val="20"/>
        </w:rPr>
      </w:pPr>
      <w:r w:rsidRPr="00E26341">
        <w:rPr>
          <w:sz w:val="20"/>
          <w:szCs w:val="20"/>
        </w:rPr>
        <w:t xml:space="preserve">► на посадових осіб від десяти до двадцяти неоподатковуваних мінімумів доходів громадян. </w:t>
      </w:r>
    </w:p>
    <w:p w:rsidR="00C84714" w:rsidRPr="00E26341" w:rsidRDefault="00C84714" w:rsidP="00C84714">
      <w:pPr>
        <w:pStyle w:val="a4"/>
        <w:spacing w:before="0" w:beforeAutospacing="0" w:after="0" w:afterAutospacing="0"/>
        <w:jc w:val="both"/>
        <w:rPr>
          <w:sz w:val="20"/>
          <w:szCs w:val="20"/>
        </w:rPr>
      </w:pPr>
      <w:r w:rsidRPr="00E26341">
        <w:rPr>
          <w:rStyle w:val="a7"/>
          <w:b/>
          <w:bCs/>
          <w:sz w:val="20"/>
          <w:szCs w:val="20"/>
        </w:rPr>
        <w:t>Ми в інтернет-просторі, приєднуйтесь!</w:t>
      </w:r>
      <w:r w:rsidRPr="00E26341">
        <w:rPr>
          <w:sz w:val="20"/>
          <w:szCs w:val="20"/>
        </w:rPr>
        <w:t xml:space="preserve"> </w:t>
      </w:r>
    </w:p>
    <w:p w:rsidR="00C84714" w:rsidRPr="00E26341" w:rsidRDefault="00540035" w:rsidP="00C84714">
      <w:pPr>
        <w:pStyle w:val="a4"/>
        <w:spacing w:before="0" w:beforeAutospacing="0" w:after="0" w:afterAutospacing="0"/>
        <w:jc w:val="both"/>
        <w:rPr>
          <w:sz w:val="20"/>
          <w:szCs w:val="20"/>
        </w:rPr>
      </w:pPr>
      <w:hyperlink r:id="rId36" w:history="1">
        <w:r w:rsidR="00C84714" w:rsidRPr="00E26341">
          <w:rPr>
            <w:rStyle w:val="a3"/>
            <w:sz w:val="20"/>
            <w:szCs w:val="20"/>
          </w:rPr>
          <w:t>https://dp.tax.gov.ua/</w:t>
        </w:r>
      </w:hyperlink>
      <w:r w:rsidR="00C84714" w:rsidRPr="00E26341">
        <w:rPr>
          <w:sz w:val="20"/>
          <w:szCs w:val="20"/>
        </w:rPr>
        <w:t xml:space="preserve">; </w:t>
      </w:r>
    </w:p>
    <w:p w:rsidR="00C84714" w:rsidRPr="00E26341" w:rsidRDefault="00540035" w:rsidP="00C84714">
      <w:pPr>
        <w:pStyle w:val="a4"/>
        <w:spacing w:before="0" w:beforeAutospacing="0" w:after="0" w:afterAutospacing="0"/>
        <w:jc w:val="both"/>
        <w:rPr>
          <w:sz w:val="20"/>
          <w:szCs w:val="20"/>
        </w:rPr>
      </w:pPr>
      <w:hyperlink r:id="rId37" w:history="1">
        <w:r w:rsidR="00C84714" w:rsidRPr="00E26341">
          <w:rPr>
            <w:rStyle w:val="a3"/>
            <w:sz w:val="20"/>
            <w:szCs w:val="20"/>
          </w:rPr>
          <w:t>https://www.facebook.com/tax.dnipropetrovsk/</w:t>
        </w:r>
      </w:hyperlink>
      <w:r w:rsidR="00C84714" w:rsidRPr="00E26341">
        <w:rPr>
          <w:sz w:val="20"/>
          <w:szCs w:val="20"/>
        </w:rPr>
        <w:t xml:space="preserve">; </w:t>
      </w:r>
    </w:p>
    <w:p w:rsidR="00C84714" w:rsidRPr="00E26341" w:rsidRDefault="00540035" w:rsidP="00C84714">
      <w:pPr>
        <w:pStyle w:val="a4"/>
        <w:spacing w:before="0" w:beforeAutospacing="0" w:after="0" w:afterAutospacing="0"/>
        <w:jc w:val="both"/>
        <w:rPr>
          <w:sz w:val="20"/>
          <w:szCs w:val="20"/>
        </w:rPr>
      </w:pPr>
      <w:hyperlink r:id="rId38" w:history="1">
        <w:r w:rsidR="00C84714" w:rsidRPr="00E26341">
          <w:rPr>
            <w:rStyle w:val="a3"/>
            <w:sz w:val="20"/>
            <w:szCs w:val="20"/>
          </w:rPr>
          <w:t>https://www.youtube.com/channel/UCIxijADr1NbFo5dhZ3mQwVA</w:t>
        </w:r>
      </w:hyperlink>
      <w:r w:rsidR="00C84714" w:rsidRPr="00E26341">
        <w:rPr>
          <w:sz w:val="20"/>
          <w:szCs w:val="20"/>
        </w:rPr>
        <w:t xml:space="preserve"> </w:t>
      </w:r>
    </w:p>
    <w:p w:rsidR="00C84714" w:rsidRDefault="00C84714">
      <w:pPr>
        <w:rPr>
          <w:lang w:val="uk-UA"/>
        </w:rPr>
      </w:pPr>
    </w:p>
    <w:p w:rsidR="00540846" w:rsidRPr="00E26341" w:rsidRDefault="00540846" w:rsidP="00540846">
      <w:pPr>
        <w:pStyle w:val="1"/>
        <w:spacing w:before="0" w:beforeAutospacing="0" w:after="0" w:afterAutospacing="0"/>
        <w:rPr>
          <w:sz w:val="20"/>
          <w:szCs w:val="20"/>
        </w:rPr>
      </w:pPr>
      <w:r w:rsidRPr="00E26341">
        <w:rPr>
          <w:sz w:val="20"/>
          <w:szCs w:val="20"/>
        </w:rPr>
        <w:t>Громадяни мають час до кінця року скористатись податковою знижкою</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повідомляє, що податкова знижка для фізичних осіб, які не є суб’єктами господарювання, – це документально підтверджена сума (вартість) витрат платника податку на доходи фізичних осіб (далі – ПДФОО)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ПКУ.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Норми встановлені п. п. 14.1.170 п. 14.1 ст. 14 Податкового кодексу України (далі – ПКУ).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Порядок застосування податкової знижки визначений ст. 166 ПКУ.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Відповідно до п. п. 166.3.3 п. 166.3 ст. 166 ПКУ платник ПДФО має право включити до податкової знижки у зменшення оподатковуваного доходу платника ПДФО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у вигляді суми коштів, сплачених платником ПДФО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ПДФО та/або члена його сім’ї першого ступеня споріднення.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Підпунктом 166.4.2 п. 166.4 ст. 166 ПКУ передбачено, що загальна сума податкової знижки, нарахована платнику ПДФО в звітному податковому році, не може перевищувати суми річного загального оподатковуваного доходу платника ПДФО, нарахованого як заробітна плата, зменшена з урахуванням положень п. 164.6 ст. 164 ПКУ.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Під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(далі – ПСП) за її наявності (п. 164.6 ст. 164 ПКУ).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Враховуючи вищевикладене, алгоритм нарахування податкової знижки у зменшення оподатковуваного доходу платника ПДФО на суму витрат, понесених за навчання, за наслідками звітного податкового року розраховується наступним чином: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 визначається база оподаткування шляхом зменшення річної суми нарахованої заробітної плати на суму страхових внесків до Накопичувального фонду, а також на суму ПСП за її наявності (інформацію щодо сум нарахованого загального річного оподатковуваного доходу, застосованих ПСП, утриманого податку на доходи фізичних осіб (далі – ПДФО) фізичні особи отримують у вигляді довідки про доходи від свого роботодавця);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 на підставі підтверджувальних документів визначається сума (вартість) витрат платника ПДФО – резидента, дозволених до включення до податкової знижки;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 розраховується сума ПДФО на яку зменшуються податкові зобов’язані у зв’язку з використанням права на податкову знижку: з суми ПДФО утриманого (сплаченого) із заробітної плати за рік віднімаємо суму ПДФО, визначену як добуток бази оподаткування, зменшеної на суму понесених платником ПДФО витрат на оплату за навчання, та ставки податку.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При цьому відповідно до п. 179.8 ст. 179 ПКУ сума, що має бути повернута, зараховується на банківський рахунок платника ПДФО, відкритий у будь-якому комерційному банку, або надсилається поштовим </w:t>
      </w:r>
      <w:r w:rsidRPr="00E26341">
        <w:rPr>
          <w:sz w:val="20"/>
          <w:szCs w:val="20"/>
        </w:rPr>
        <w:lastRenderedPageBreak/>
        <w:t xml:space="preserve">переказом на адресу, зазначену в податковій декларації про майновий стан і доходи протягом 60 календарних днів після надходження такої податкової декларації. </w:t>
      </w:r>
    </w:p>
    <w:p w:rsidR="00540846" w:rsidRPr="00E26341" w:rsidRDefault="00540846" w:rsidP="00540846">
      <w:pPr>
        <w:pStyle w:val="a4"/>
        <w:spacing w:before="0" w:beforeAutospacing="0" w:after="0" w:afterAutospacing="0"/>
        <w:jc w:val="both"/>
        <w:rPr>
          <w:sz w:val="20"/>
          <w:szCs w:val="20"/>
        </w:rPr>
      </w:pPr>
      <w:r w:rsidRPr="00E26341">
        <w:rPr>
          <w:sz w:val="20"/>
          <w:szCs w:val="20"/>
        </w:rPr>
        <w:t xml:space="preserve">Нагадуємо, що у громадян є час по 31.12.2021 включно скористатись податковою знижкою за 2020 рік! </w:t>
      </w:r>
    </w:p>
    <w:p w:rsidR="00540846" w:rsidRPr="00E26341" w:rsidRDefault="00540846" w:rsidP="00540846">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540846" w:rsidRPr="00E26341" w:rsidRDefault="00540035" w:rsidP="00540846">
      <w:pPr>
        <w:pStyle w:val="a4"/>
        <w:spacing w:before="0" w:beforeAutospacing="0" w:after="0" w:afterAutospacing="0"/>
        <w:jc w:val="both"/>
        <w:rPr>
          <w:sz w:val="20"/>
          <w:szCs w:val="20"/>
        </w:rPr>
      </w:pPr>
      <w:hyperlink r:id="rId39" w:history="1">
        <w:r w:rsidR="00540846" w:rsidRPr="00E26341">
          <w:rPr>
            <w:rStyle w:val="a3"/>
            <w:sz w:val="20"/>
            <w:szCs w:val="20"/>
          </w:rPr>
          <w:t>https://dp.tax.gov.ua/</w:t>
        </w:r>
      </w:hyperlink>
      <w:r w:rsidR="00540846" w:rsidRPr="00E26341">
        <w:rPr>
          <w:sz w:val="20"/>
          <w:szCs w:val="20"/>
        </w:rPr>
        <w:t xml:space="preserve">; </w:t>
      </w:r>
    </w:p>
    <w:p w:rsidR="00540846" w:rsidRPr="00E26341" w:rsidRDefault="00540035" w:rsidP="00540846">
      <w:pPr>
        <w:pStyle w:val="a4"/>
        <w:spacing w:before="0" w:beforeAutospacing="0" w:after="0" w:afterAutospacing="0"/>
        <w:jc w:val="both"/>
        <w:rPr>
          <w:sz w:val="20"/>
          <w:szCs w:val="20"/>
        </w:rPr>
      </w:pPr>
      <w:hyperlink r:id="rId40" w:history="1">
        <w:r w:rsidR="00540846" w:rsidRPr="00E26341">
          <w:rPr>
            <w:rStyle w:val="a3"/>
            <w:sz w:val="20"/>
            <w:szCs w:val="20"/>
          </w:rPr>
          <w:t>https://www.facebook.com/tax.dnipropetrovsk/</w:t>
        </w:r>
      </w:hyperlink>
      <w:r w:rsidR="00540846" w:rsidRPr="00E26341">
        <w:rPr>
          <w:sz w:val="20"/>
          <w:szCs w:val="20"/>
        </w:rPr>
        <w:t xml:space="preserve">; </w:t>
      </w:r>
    </w:p>
    <w:p w:rsidR="00540846" w:rsidRPr="00E26341" w:rsidRDefault="00540035" w:rsidP="00540846">
      <w:pPr>
        <w:pStyle w:val="a4"/>
        <w:spacing w:before="0" w:beforeAutospacing="0" w:after="0" w:afterAutospacing="0"/>
        <w:jc w:val="both"/>
        <w:rPr>
          <w:sz w:val="20"/>
          <w:szCs w:val="20"/>
        </w:rPr>
      </w:pPr>
      <w:hyperlink r:id="rId41" w:history="1">
        <w:r w:rsidR="00540846" w:rsidRPr="00E26341">
          <w:rPr>
            <w:rStyle w:val="a3"/>
            <w:sz w:val="20"/>
            <w:szCs w:val="20"/>
          </w:rPr>
          <w:t>https://www.youtube.com/channel/UCIxijADr1NbFo5dhZ3mQwVA</w:t>
        </w:r>
      </w:hyperlink>
      <w:r w:rsidR="00540846" w:rsidRPr="00E26341">
        <w:rPr>
          <w:sz w:val="20"/>
          <w:szCs w:val="20"/>
        </w:rPr>
        <w:t xml:space="preserve"> </w:t>
      </w:r>
    </w:p>
    <w:p w:rsidR="00C84714" w:rsidRDefault="00C84714">
      <w:pPr>
        <w:rPr>
          <w:lang w:val="en-US"/>
        </w:rPr>
      </w:pPr>
    </w:p>
    <w:p w:rsidR="00540846" w:rsidRPr="00476206" w:rsidRDefault="00540846" w:rsidP="00540846">
      <w:pPr>
        <w:pStyle w:val="1"/>
        <w:spacing w:before="0" w:beforeAutospacing="0" w:after="0" w:afterAutospacing="0"/>
        <w:rPr>
          <w:sz w:val="20"/>
          <w:szCs w:val="20"/>
        </w:rPr>
      </w:pPr>
      <w:r w:rsidRPr="00476206">
        <w:rPr>
          <w:sz w:val="20"/>
          <w:szCs w:val="20"/>
        </w:rPr>
        <w:t>Який номер проставляється у полі № 3 «Призначення платежу» розрахункового документа, який складається податковим агентом під час сплати ПДФО?</w:t>
      </w:r>
    </w:p>
    <w:p w:rsidR="00540846" w:rsidRPr="00476206" w:rsidRDefault="00540846" w:rsidP="00540846">
      <w:pPr>
        <w:pStyle w:val="a4"/>
        <w:spacing w:before="0" w:beforeAutospacing="0" w:after="0" w:afterAutospacing="0"/>
        <w:jc w:val="both"/>
        <w:rPr>
          <w:sz w:val="20"/>
          <w:szCs w:val="20"/>
        </w:rPr>
      </w:pPr>
      <w:r w:rsidRPr="00476206">
        <w:rPr>
          <w:sz w:val="20"/>
          <w:szCs w:val="20"/>
        </w:rPr>
        <w:t xml:space="preserve">Головне управління ДПС у Дніпропетровській області нагадує, що податковий агент щодо податку на доходи фізичних осіб – юридична особа (її філія, відділення, інший відокремлений підрозділ), самозайнята особа, представництво нерезидента – юридичної особи, інвестор (оператор)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податок, передбачений розділу IV Податкового кодексу України (далі – ПКУ), до бюджету від імені та за рахунок фізичної особи з доходів, що виплачуються такій особі, вести податковий облік, подавати податкову звітність контролюючим органам та нести відповідальність за порушення його норм в порядку, передбаченому ст. 18 та розділом IV ПКУ. </w:t>
      </w:r>
    </w:p>
    <w:p w:rsidR="00540846" w:rsidRPr="00476206" w:rsidRDefault="00540846" w:rsidP="00540846">
      <w:pPr>
        <w:pStyle w:val="a4"/>
        <w:spacing w:before="0" w:beforeAutospacing="0" w:after="0" w:afterAutospacing="0"/>
        <w:jc w:val="both"/>
        <w:rPr>
          <w:sz w:val="20"/>
          <w:szCs w:val="20"/>
        </w:rPr>
      </w:pPr>
      <w:r w:rsidRPr="00476206">
        <w:rPr>
          <w:sz w:val="20"/>
          <w:szCs w:val="20"/>
        </w:rPr>
        <w:t xml:space="preserve">Норми встановлені  п .п. 4.1.180 п. 14.1 ст. 14 ПКУ. </w:t>
      </w:r>
    </w:p>
    <w:p w:rsidR="00540846" w:rsidRPr="00476206" w:rsidRDefault="00540846" w:rsidP="00540846">
      <w:pPr>
        <w:pStyle w:val="a4"/>
        <w:spacing w:before="0" w:beforeAutospacing="0" w:after="0" w:afterAutospacing="0"/>
        <w:jc w:val="both"/>
        <w:rPr>
          <w:sz w:val="20"/>
          <w:szCs w:val="20"/>
        </w:rPr>
      </w:pPr>
      <w:r w:rsidRPr="00476206">
        <w:rPr>
          <w:sz w:val="20"/>
          <w:szCs w:val="20"/>
        </w:rPr>
        <w:t xml:space="preserve">Заповнення поля № 3 «Призначення платежу» розрахункового документа під час сплати податків та зборів до бюджетів здійснюється відповідно до вимог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затвердженого наказом Міністерства фінансів України від 24.07.2015 № 666 із змінами та доповненнями (далі – Порядок № 666). </w:t>
      </w:r>
    </w:p>
    <w:p w:rsidR="00540846" w:rsidRPr="00476206" w:rsidRDefault="00540846" w:rsidP="00540846">
      <w:pPr>
        <w:pStyle w:val="a4"/>
        <w:spacing w:before="0" w:beforeAutospacing="0" w:after="0" w:afterAutospacing="0"/>
        <w:jc w:val="both"/>
        <w:rPr>
          <w:sz w:val="20"/>
          <w:szCs w:val="20"/>
        </w:rPr>
      </w:pPr>
      <w:r w:rsidRPr="00476206">
        <w:rPr>
          <w:sz w:val="20"/>
          <w:szCs w:val="20"/>
        </w:rPr>
        <w:t xml:space="preserve">Згідно з п. 1 розділу I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Порядку № 666 при заповненні реквізиту «Призначення платежу» розрахункового документа в полі    № 3: </w:t>
      </w:r>
    </w:p>
    <w:p w:rsidR="00540846" w:rsidRPr="00476206" w:rsidRDefault="00540846" w:rsidP="00540846">
      <w:pPr>
        <w:pStyle w:val="a4"/>
        <w:spacing w:before="0" w:beforeAutospacing="0" w:after="0" w:afterAutospacing="0"/>
        <w:jc w:val="both"/>
        <w:rPr>
          <w:sz w:val="20"/>
          <w:szCs w:val="20"/>
        </w:rPr>
      </w:pPr>
      <w:r w:rsidRPr="00476206">
        <w:rPr>
          <w:sz w:val="20"/>
          <w:szCs w:val="20"/>
        </w:rPr>
        <w:t xml:space="preserve">► друкується розділовий знак «;»; </w:t>
      </w:r>
    </w:p>
    <w:p w:rsidR="00540846" w:rsidRPr="00476206" w:rsidRDefault="00540846" w:rsidP="00540846">
      <w:pPr>
        <w:pStyle w:val="a4"/>
        <w:spacing w:before="0" w:beforeAutospacing="0" w:after="0" w:afterAutospacing="0"/>
        <w:jc w:val="both"/>
        <w:rPr>
          <w:sz w:val="20"/>
          <w:szCs w:val="20"/>
        </w:rPr>
      </w:pPr>
      <w:r w:rsidRPr="00476206">
        <w:rPr>
          <w:sz w:val="20"/>
          <w:szCs w:val="20"/>
        </w:rPr>
        <w:t xml:space="preserve">► друкується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контролюючий орган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w:t>
      </w:r>
    </w:p>
    <w:p w:rsidR="00540846" w:rsidRPr="008F5AB7" w:rsidRDefault="00540846" w:rsidP="00540846">
      <w:pPr>
        <w:pStyle w:val="a4"/>
        <w:spacing w:before="0" w:beforeAutospacing="0" w:after="0" w:afterAutospacing="0"/>
        <w:jc w:val="both"/>
        <w:rPr>
          <w:b/>
          <w:sz w:val="20"/>
          <w:szCs w:val="20"/>
        </w:rPr>
      </w:pPr>
      <w:r w:rsidRPr="008F5AB7">
        <w:rPr>
          <w:rStyle w:val="a6"/>
          <w:b w:val="0"/>
          <w:i/>
          <w:iCs/>
          <w:sz w:val="20"/>
          <w:szCs w:val="20"/>
        </w:rPr>
        <w:t>Ми в інтернет-просторі, приєднуйтесь!</w:t>
      </w:r>
      <w:r w:rsidRPr="008F5AB7">
        <w:rPr>
          <w:b/>
          <w:sz w:val="20"/>
          <w:szCs w:val="20"/>
        </w:rPr>
        <w:t xml:space="preserve"> </w:t>
      </w:r>
    </w:p>
    <w:p w:rsidR="00540846" w:rsidRPr="00476206" w:rsidRDefault="00540035" w:rsidP="00540846">
      <w:pPr>
        <w:pStyle w:val="a4"/>
        <w:spacing w:before="0" w:beforeAutospacing="0" w:after="0" w:afterAutospacing="0"/>
        <w:jc w:val="both"/>
        <w:rPr>
          <w:sz w:val="20"/>
          <w:szCs w:val="20"/>
        </w:rPr>
      </w:pPr>
      <w:hyperlink r:id="rId42" w:history="1">
        <w:r w:rsidR="00540846" w:rsidRPr="00476206">
          <w:rPr>
            <w:rStyle w:val="a3"/>
            <w:sz w:val="20"/>
            <w:szCs w:val="20"/>
          </w:rPr>
          <w:t>https://dp.tax.gov.ua/</w:t>
        </w:r>
      </w:hyperlink>
      <w:r w:rsidR="00540846" w:rsidRPr="00476206">
        <w:rPr>
          <w:sz w:val="20"/>
          <w:szCs w:val="20"/>
        </w:rPr>
        <w:t xml:space="preserve">; </w:t>
      </w:r>
    </w:p>
    <w:p w:rsidR="00540846" w:rsidRPr="00476206" w:rsidRDefault="00540035" w:rsidP="00540846">
      <w:pPr>
        <w:pStyle w:val="a4"/>
        <w:spacing w:before="0" w:beforeAutospacing="0" w:after="0" w:afterAutospacing="0"/>
        <w:jc w:val="both"/>
        <w:rPr>
          <w:sz w:val="20"/>
          <w:szCs w:val="20"/>
        </w:rPr>
      </w:pPr>
      <w:hyperlink r:id="rId43" w:history="1">
        <w:r w:rsidR="00540846" w:rsidRPr="00476206">
          <w:rPr>
            <w:rStyle w:val="a3"/>
            <w:sz w:val="20"/>
            <w:szCs w:val="20"/>
          </w:rPr>
          <w:t>https://www.facebook.com/tax.dnipropetrovsk/</w:t>
        </w:r>
      </w:hyperlink>
      <w:r w:rsidR="00540846" w:rsidRPr="00476206">
        <w:rPr>
          <w:sz w:val="20"/>
          <w:szCs w:val="20"/>
        </w:rPr>
        <w:t xml:space="preserve">; </w:t>
      </w:r>
    </w:p>
    <w:p w:rsidR="00540846" w:rsidRPr="00476206" w:rsidRDefault="00540035" w:rsidP="00540846">
      <w:pPr>
        <w:pStyle w:val="a4"/>
        <w:spacing w:before="0" w:beforeAutospacing="0" w:after="0" w:afterAutospacing="0"/>
        <w:jc w:val="both"/>
        <w:rPr>
          <w:sz w:val="20"/>
          <w:szCs w:val="20"/>
        </w:rPr>
      </w:pPr>
      <w:hyperlink r:id="rId44" w:history="1">
        <w:r w:rsidR="00540846" w:rsidRPr="00476206">
          <w:rPr>
            <w:rStyle w:val="a3"/>
            <w:sz w:val="20"/>
            <w:szCs w:val="20"/>
          </w:rPr>
          <w:t>https://www.youtube.com/channel/UCIxijADr1NbFo5dhZ3mQwVA</w:t>
        </w:r>
      </w:hyperlink>
      <w:r w:rsidR="00540846" w:rsidRPr="00476206">
        <w:rPr>
          <w:sz w:val="20"/>
          <w:szCs w:val="20"/>
        </w:rPr>
        <w:t xml:space="preserve"> </w:t>
      </w:r>
    </w:p>
    <w:p w:rsidR="00540846" w:rsidRDefault="00540846">
      <w:pPr>
        <w:rPr>
          <w:lang w:val="uk-UA"/>
        </w:rPr>
      </w:pPr>
    </w:p>
    <w:p w:rsidR="00540846" w:rsidRDefault="00540846">
      <w:pPr>
        <w:rPr>
          <w:lang w:val="uk-UA"/>
        </w:rPr>
      </w:pPr>
    </w:p>
    <w:p w:rsidR="00540846" w:rsidRPr="00540846" w:rsidRDefault="00540846" w:rsidP="00540846">
      <w:pPr>
        <w:pStyle w:val="1"/>
        <w:spacing w:before="0" w:beforeAutospacing="0" w:after="0" w:afterAutospacing="0"/>
        <w:jc w:val="both"/>
        <w:rPr>
          <w:sz w:val="20"/>
          <w:szCs w:val="20"/>
        </w:rPr>
      </w:pPr>
      <w:r w:rsidRPr="00540846">
        <w:rPr>
          <w:sz w:val="20"/>
          <w:szCs w:val="20"/>
        </w:rPr>
        <w:t>Трудові відносини фізичної особи, яка провадить незалежну професійну діяльність, регулюються законодавством</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Головне управління ДПС у Дніпропетровській області повідомляє, що самозайнята особа – платник податку на доходи фізичних осіб (ПДФО),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Незалежна професійна діяльність – участь фізичної особи у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(за виключенням випадку, передбаченого п. 65.9 ст. 65 ПКУ) та використовує найману працю не більш як чотирьох фізичних осіб.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Норми встановлені п. п. 14.1.226 п. 14.1 ст. 14 Податкового кодексу України (далі – ПКУ).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Порядок та умови взяття на облік у контролюючих органах фізичних осіб, які провадять незалежну професійну діяльність, регулюються ст. 65 ПКУ та Порядком обліку платників податків і зборів, затвердженим наказом Міністерства фінансів України від 09.11.2011 № 1588 із змінами та доповненнями.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Підпунктом 14.1.222 п. 14.1 ст. 14 ПКУ визначено, що роботодавець – це, зокрема, самозайнята особа, яка використовує найману працю фізичних осіб на підставі укладених трудових договорів (контрактів) та несе </w:t>
      </w:r>
      <w:r w:rsidRPr="00540846">
        <w:rPr>
          <w:sz w:val="20"/>
          <w:szCs w:val="20"/>
        </w:rPr>
        <w:lastRenderedPageBreak/>
        <w:t xml:space="preserve">обов’язки із сплати їм заробітної плати, а також нарахування, утримання та сплати податку на доходи фізичних осіб до бюджету, нарахувань на фонд оплати праці, інші обов’язки, передбачені законами.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Згідно з ст. 35 Закону України від 24 березня 1995 року № 108/95-ВР «Про оплату праці» із змінами та доповненнями контроль за додержанням законодавства про оплату праці здійснюють, зокрема, податкові органи, які мають право на проведення перевірки без попереднього попередження платника у випадках, передбачених законодавством.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Якщо під час перевірки виявлено факти недотримання роботодавцем (податковим агентом) законодавства щодо укладення трудового договору, неоформлення трудових відносин з працівниками (найманими особами) та ненарахування, неутримання та/або несплати (неперерахування) податковим агентом ПДФО та/або військового збору до або під час виплати доходу на користь іншого платника податків, то до такого роботодавця застосовується штраф відповідно до п. 127.1 ст. 127 ПКУ.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Разом з тим, за порушення роботодавцем порядку подання інформації про фізичних осіб – платників податків накладається штраф у порядку та розмірах, визначених п. 119.1 ст. 119 ПКУ.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Водночас, за неутримання або неперерахування до бюджету сум податку на доходи фізичних осіб при виплаті фізичній особі доходів, неповідомлення або несвоєчасне повідомлення державних податкових інспекцій за встановленою формою відомостей про доходи громадян, передбачено адміністративну відповідальність згідно зі ст. 163 прим. 4 Кодексу України про адміністративні правопорушення від 07 грудня 1984 року № 8073-X зі змінами та доповненнями.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У разі, якщо фізична особа, яка провадить незалежну професійну діяльність, використовує найману працю більш як чотирьох фізичних осіб, нормами ПКУ та іншими нормативно-правовими актами відповідальності не передбачено. </w:t>
      </w:r>
    </w:p>
    <w:p w:rsidR="00540846" w:rsidRPr="00540846" w:rsidRDefault="00540846" w:rsidP="00540846">
      <w:pPr>
        <w:pStyle w:val="a4"/>
        <w:spacing w:before="0" w:beforeAutospacing="0" w:after="0" w:afterAutospacing="0"/>
        <w:jc w:val="both"/>
        <w:rPr>
          <w:b/>
          <w:sz w:val="20"/>
          <w:szCs w:val="20"/>
        </w:rPr>
      </w:pPr>
      <w:r w:rsidRPr="00540846">
        <w:rPr>
          <w:rStyle w:val="a6"/>
          <w:b w:val="0"/>
          <w:i/>
          <w:iCs/>
          <w:sz w:val="20"/>
          <w:szCs w:val="20"/>
        </w:rPr>
        <w:t>Ми в інтернет-просторі, приєднуйтесь!</w:t>
      </w:r>
      <w:r w:rsidRPr="00540846">
        <w:rPr>
          <w:b/>
          <w:sz w:val="20"/>
          <w:szCs w:val="20"/>
        </w:rPr>
        <w:t xml:space="preserve"> </w:t>
      </w:r>
    </w:p>
    <w:p w:rsidR="00540846" w:rsidRPr="00540846" w:rsidRDefault="00540035" w:rsidP="00540846">
      <w:pPr>
        <w:pStyle w:val="a4"/>
        <w:spacing w:before="0" w:beforeAutospacing="0" w:after="0" w:afterAutospacing="0"/>
        <w:jc w:val="both"/>
        <w:rPr>
          <w:sz w:val="20"/>
          <w:szCs w:val="20"/>
        </w:rPr>
      </w:pPr>
      <w:hyperlink r:id="rId45" w:history="1">
        <w:r w:rsidR="00540846" w:rsidRPr="00540846">
          <w:rPr>
            <w:rStyle w:val="a3"/>
            <w:sz w:val="20"/>
            <w:szCs w:val="20"/>
          </w:rPr>
          <w:t>https://dp.tax.gov.ua/</w:t>
        </w:r>
      </w:hyperlink>
      <w:r w:rsidR="00540846" w:rsidRPr="00540846">
        <w:rPr>
          <w:sz w:val="20"/>
          <w:szCs w:val="20"/>
        </w:rPr>
        <w:t xml:space="preserve">; </w:t>
      </w:r>
    </w:p>
    <w:p w:rsidR="00540846" w:rsidRPr="00540846" w:rsidRDefault="00540035" w:rsidP="00540846">
      <w:pPr>
        <w:pStyle w:val="a4"/>
        <w:spacing w:before="0" w:beforeAutospacing="0" w:after="0" w:afterAutospacing="0"/>
        <w:jc w:val="both"/>
        <w:rPr>
          <w:sz w:val="20"/>
          <w:szCs w:val="20"/>
        </w:rPr>
      </w:pPr>
      <w:hyperlink r:id="rId46" w:history="1">
        <w:r w:rsidR="00540846" w:rsidRPr="00540846">
          <w:rPr>
            <w:rStyle w:val="a3"/>
            <w:sz w:val="20"/>
            <w:szCs w:val="20"/>
          </w:rPr>
          <w:t>https://www.facebook.com/tax.dnipropetrovsk/</w:t>
        </w:r>
      </w:hyperlink>
      <w:r w:rsidR="00540846" w:rsidRPr="00540846">
        <w:rPr>
          <w:sz w:val="20"/>
          <w:szCs w:val="20"/>
        </w:rPr>
        <w:t xml:space="preserve">; </w:t>
      </w:r>
    </w:p>
    <w:p w:rsidR="00540846" w:rsidRDefault="00540035" w:rsidP="00540846">
      <w:pPr>
        <w:pStyle w:val="a4"/>
        <w:spacing w:before="0" w:beforeAutospacing="0" w:after="0" w:afterAutospacing="0"/>
        <w:jc w:val="both"/>
        <w:rPr>
          <w:sz w:val="20"/>
          <w:szCs w:val="20"/>
          <w:lang w:val="uk-UA"/>
        </w:rPr>
      </w:pPr>
      <w:hyperlink r:id="rId47" w:history="1">
        <w:r w:rsidR="00540846" w:rsidRPr="00540846">
          <w:rPr>
            <w:rStyle w:val="a3"/>
            <w:sz w:val="20"/>
            <w:szCs w:val="20"/>
          </w:rPr>
          <w:t>https://www.youtube.com/channel/UCIxijADr1NbFo5dhZ3mQwVA</w:t>
        </w:r>
      </w:hyperlink>
    </w:p>
    <w:p w:rsidR="00540846" w:rsidRDefault="00540846" w:rsidP="00540846">
      <w:pPr>
        <w:pStyle w:val="a4"/>
        <w:spacing w:before="0" w:beforeAutospacing="0" w:after="0" w:afterAutospacing="0"/>
        <w:jc w:val="both"/>
        <w:rPr>
          <w:sz w:val="20"/>
          <w:szCs w:val="20"/>
          <w:lang w:val="uk-UA"/>
        </w:rPr>
      </w:pPr>
    </w:p>
    <w:p w:rsidR="00540846" w:rsidRPr="00540846" w:rsidRDefault="00540846" w:rsidP="00540846">
      <w:pPr>
        <w:pStyle w:val="1"/>
        <w:spacing w:before="0" w:beforeAutospacing="0" w:after="0" w:afterAutospacing="0"/>
        <w:rPr>
          <w:sz w:val="20"/>
          <w:szCs w:val="20"/>
        </w:rPr>
      </w:pPr>
      <w:r w:rsidRPr="00540846">
        <w:rPr>
          <w:sz w:val="20"/>
          <w:szCs w:val="20"/>
        </w:rPr>
        <w:t>Сервіс «Пульс» Державної податкової служби України</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Головне управління ДПС у Дніпропетровській області нагадує,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Надати інформацію можна, здійснивши наступне: </w:t>
      </w:r>
    </w:p>
    <w:p w:rsidR="00540846" w:rsidRPr="00540846" w:rsidRDefault="00540846" w:rsidP="00540846">
      <w:pPr>
        <w:pStyle w:val="a4"/>
        <w:spacing w:before="0" w:beforeAutospacing="0" w:after="0" w:afterAutospacing="0"/>
        <w:jc w:val="both"/>
        <w:rPr>
          <w:sz w:val="20"/>
          <w:szCs w:val="20"/>
        </w:rPr>
      </w:pPr>
      <w:r w:rsidRPr="00540846">
        <w:rPr>
          <w:rStyle w:val="a6"/>
          <w:sz w:val="20"/>
          <w:szCs w:val="20"/>
        </w:rPr>
        <w:t>Крок 1.</w:t>
      </w:r>
      <w:r w:rsidRPr="00540846">
        <w:rPr>
          <w:sz w:val="20"/>
          <w:szCs w:val="20"/>
        </w:rPr>
        <w:t xml:space="preserve"> Набрати номер телефону </w:t>
      </w:r>
      <w:hyperlink r:id="rId48" w:history="1">
        <w:r w:rsidRPr="00540846">
          <w:rPr>
            <w:rStyle w:val="a3"/>
            <w:sz w:val="20"/>
            <w:szCs w:val="20"/>
          </w:rPr>
          <w:t>0800-501-007</w:t>
        </w:r>
      </w:hyperlink>
      <w:r w:rsidRPr="00540846">
        <w:rPr>
          <w:sz w:val="20"/>
          <w:szCs w:val="20"/>
        </w:rPr>
        <w:t xml:space="preserve">. </w:t>
      </w:r>
    </w:p>
    <w:p w:rsidR="00540846" w:rsidRPr="00540846" w:rsidRDefault="00540846" w:rsidP="00540846">
      <w:pPr>
        <w:pStyle w:val="a4"/>
        <w:spacing w:before="0" w:beforeAutospacing="0" w:after="0" w:afterAutospacing="0"/>
        <w:jc w:val="both"/>
        <w:rPr>
          <w:sz w:val="20"/>
          <w:szCs w:val="20"/>
        </w:rPr>
      </w:pPr>
      <w:r w:rsidRPr="00540846">
        <w:rPr>
          <w:rStyle w:val="a6"/>
          <w:sz w:val="20"/>
          <w:szCs w:val="20"/>
        </w:rPr>
        <w:t>Крок 2.</w:t>
      </w:r>
      <w:r w:rsidRPr="00540846">
        <w:rPr>
          <w:sz w:val="20"/>
          <w:szCs w:val="20"/>
        </w:rPr>
        <w:t xml:space="preserve"> Прослухавши інтерактивний голосовий автовідповідач з 8.00 год. до 18.00 год. (крім, вихідних і святкових днів) – послідовно обрати напрямок «5» та натиснути 1. </w:t>
      </w:r>
    </w:p>
    <w:p w:rsidR="00540846" w:rsidRPr="00540846" w:rsidRDefault="00540846" w:rsidP="00540846">
      <w:pPr>
        <w:pStyle w:val="a4"/>
        <w:spacing w:before="0" w:beforeAutospacing="0" w:after="0" w:afterAutospacing="0"/>
        <w:jc w:val="both"/>
        <w:rPr>
          <w:sz w:val="20"/>
          <w:szCs w:val="20"/>
        </w:rPr>
      </w:pPr>
      <w:r w:rsidRPr="00540846">
        <w:rPr>
          <w:rStyle w:val="a6"/>
          <w:sz w:val="20"/>
          <w:szCs w:val="20"/>
        </w:rPr>
        <w:t>Крок 3.</w:t>
      </w:r>
      <w:r w:rsidRPr="00540846">
        <w:rPr>
          <w:sz w:val="20"/>
          <w:szCs w:val="20"/>
        </w:rPr>
        <w:t xml:space="preserve"> Зачекати з’єднання з працівником та залишити Інформацію.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При наданні Інформації Заявник називає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Крок 4. У неробочий час з 18.00 год. до 8.00 год. (також вихідні і святкові дні) Інформацію можна залишити на інтерактивний автовідповідач.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Також її можна надіслати на електронну пошту </w:t>
      </w:r>
      <w:hyperlink r:id="rId49" w:history="1">
        <w:r w:rsidRPr="00540846">
          <w:rPr>
            <w:rStyle w:val="a3"/>
            <w:sz w:val="20"/>
            <w:szCs w:val="20"/>
          </w:rPr>
          <w:t>idd@tax.gov.ua</w:t>
        </w:r>
      </w:hyperlink>
      <w:r w:rsidRPr="00540846">
        <w:rPr>
          <w:sz w:val="20"/>
          <w:szCs w:val="20"/>
        </w:rPr>
        <w:t xml:space="preserve">.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
    <w:p w:rsidR="00540846" w:rsidRPr="00540846" w:rsidRDefault="00540846" w:rsidP="00540846">
      <w:pPr>
        <w:pStyle w:val="a4"/>
        <w:spacing w:before="0" w:beforeAutospacing="0" w:after="0" w:afterAutospacing="0"/>
        <w:jc w:val="both"/>
        <w:rPr>
          <w:sz w:val="20"/>
          <w:szCs w:val="20"/>
        </w:rPr>
      </w:pPr>
      <w:r w:rsidRPr="00540846">
        <w:rPr>
          <w:sz w:val="20"/>
          <w:szCs w:val="20"/>
        </w:rPr>
        <w:t xml:space="preserve">Статистичні дані щодо роботи сервісу «Пульс», зокрема у 2021 році, розміщені на офіційному вебпорталі ДПС за посиланням </w:t>
      </w:r>
      <w:hyperlink r:id="rId50" w:history="1">
        <w:r w:rsidRPr="00540846">
          <w:rPr>
            <w:rStyle w:val="a3"/>
            <w:sz w:val="20"/>
            <w:szCs w:val="20"/>
          </w:rPr>
          <w:t>https://tax.gov.ua/others/puls-</w:t>
        </w:r>
      </w:hyperlink>
      <w:r w:rsidRPr="00540846">
        <w:rPr>
          <w:sz w:val="20"/>
          <w:szCs w:val="20"/>
        </w:rPr>
        <w:t xml:space="preserve"> . </w:t>
      </w:r>
    </w:p>
    <w:p w:rsidR="00540846" w:rsidRPr="00540846" w:rsidRDefault="00540846" w:rsidP="00540846">
      <w:pPr>
        <w:pStyle w:val="a4"/>
        <w:spacing w:before="0" w:beforeAutospacing="0" w:after="0" w:afterAutospacing="0"/>
        <w:jc w:val="both"/>
        <w:rPr>
          <w:sz w:val="20"/>
          <w:szCs w:val="20"/>
        </w:rPr>
      </w:pPr>
      <w:r w:rsidRPr="00540846">
        <w:rPr>
          <w:rStyle w:val="a6"/>
          <w:i/>
          <w:iCs/>
          <w:sz w:val="20"/>
          <w:szCs w:val="20"/>
        </w:rPr>
        <w:t>Ми в інтернет-просторі, приєднуйтесь!</w:t>
      </w:r>
      <w:r w:rsidRPr="00540846">
        <w:rPr>
          <w:sz w:val="20"/>
          <w:szCs w:val="20"/>
        </w:rPr>
        <w:t xml:space="preserve"> </w:t>
      </w:r>
    </w:p>
    <w:p w:rsidR="00540846" w:rsidRPr="00540846" w:rsidRDefault="00540035" w:rsidP="00540846">
      <w:pPr>
        <w:pStyle w:val="a4"/>
        <w:spacing w:before="0" w:beforeAutospacing="0" w:after="0" w:afterAutospacing="0"/>
        <w:jc w:val="both"/>
        <w:rPr>
          <w:sz w:val="20"/>
          <w:szCs w:val="20"/>
        </w:rPr>
      </w:pPr>
      <w:hyperlink r:id="rId51" w:history="1">
        <w:r w:rsidR="00540846" w:rsidRPr="00540846">
          <w:rPr>
            <w:rStyle w:val="a3"/>
            <w:sz w:val="20"/>
            <w:szCs w:val="20"/>
          </w:rPr>
          <w:t>https://dp.tax.gov.ua/</w:t>
        </w:r>
      </w:hyperlink>
      <w:r w:rsidR="00540846" w:rsidRPr="00540846">
        <w:rPr>
          <w:sz w:val="20"/>
          <w:szCs w:val="20"/>
        </w:rPr>
        <w:t xml:space="preserve">; </w:t>
      </w:r>
    </w:p>
    <w:p w:rsidR="00540846" w:rsidRPr="00540846" w:rsidRDefault="00540035" w:rsidP="00540846">
      <w:pPr>
        <w:pStyle w:val="a4"/>
        <w:spacing w:before="0" w:beforeAutospacing="0" w:after="0" w:afterAutospacing="0"/>
        <w:jc w:val="both"/>
        <w:rPr>
          <w:sz w:val="20"/>
          <w:szCs w:val="20"/>
        </w:rPr>
      </w:pPr>
      <w:hyperlink r:id="rId52" w:history="1">
        <w:r w:rsidR="00540846" w:rsidRPr="00540846">
          <w:rPr>
            <w:rStyle w:val="a3"/>
            <w:sz w:val="20"/>
            <w:szCs w:val="20"/>
          </w:rPr>
          <w:t>https://www.facebook.com/tax.dnipropetrovsk/</w:t>
        </w:r>
      </w:hyperlink>
      <w:r w:rsidR="00540846" w:rsidRPr="00540846">
        <w:rPr>
          <w:sz w:val="20"/>
          <w:szCs w:val="20"/>
        </w:rPr>
        <w:t xml:space="preserve">; </w:t>
      </w:r>
    </w:p>
    <w:p w:rsidR="00540846" w:rsidRDefault="00540035" w:rsidP="00540846">
      <w:pPr>
        <w:pStyle w:val="a4"/>
        <w:spacing w:before="0" w:beforeAutospacing="0" w:after="0" w:afterAutospacing="0"/>
        <w:jc w:val="both"/>
        <w:rPr>
          <w:sz w:val="20"/>
          <w:szCs w:val="20"/>
          <w:lang w:val="uk-UA"/>
        </w:rPr>
      </w:pPr>
      <w:hyperlink r:id="rId53" w:history="1">
        <w:r w:rsidR="00540846" w:rsidRPr="00540846">
          <w:rPr>
            <w:rStyle w:val="a3"/>
            <w:sz w:val="20"/>
            <w:szCs w:val="20"/>
          </w:rPr>
          <w:t>https://www.youtube.com/channel/UCIxijADr1NbFo5dhZ3mQwVA</w:t>
        </w:r>
      </w:hyperlink>
    </w:p>
    <w:p w:rsidR="009D7C19" w:rsidRPr="009D7C19" w:rsidRDefault="009D7C19" w:rsidP="009D7C19">
      <w:pPr>
        <w:pStyle w:val="Pa0"/>
        <w:jc w:val="both"/>
        <w:rPr>
          <w:rStyle w:val="A00"/>
          <w:rFonts w:ascii="Times New Roman" w:hAnsi="Times New Roman" w:cs="Times New Roman"/>
          <w:b/>
          <w:sz w:val="20"/>
          <w:szCs w:val="20"/>
          <w:lang w:val="uk-UA"/>
        </w:rPr>
      </w:pPr>
      <w:r w:rsidRPr="009D7C19">
        <w:rPr>
          <w:rStyle w:val="A00"/>
          <w:rFonts w:ascii="Times New Roman" w:hAnsi="Times New Roman" w:cs="Times New Roman"/>
          <w:b/>
          <w:sz w:val="20"/>
          <w:szCs w:val="20"/>
          <w:lang w:val="uk-UA"/>
        </w:rPr>
        <w:lastRenderedPageBreak/>
        <w:t>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w:t>
      </w:r>
    </w:p>
    <w:p w:rsidR="009D7C19" w:rsidRPr="009D7C19" w:rsidRDefault="009D7C19" w:rsidP="009D7C19">
      <w:pPr>
        <w:pStyle w:val="Pa0"/>
        <w:jc w:val="center"/>
        <w:rPr>
          <w:rFonts w:ascii="Times New Roman" w:hAnsi="Times New Roman" w:cs="Times New Roman"/>
          <w:color w:val="000000"/>
          <w:sz w:val="20"/>
          <w:szCs w:val="20"/>
          <w:lang w:val="uk-UA"/>
        </w:rPr>
      </w:pPr>
      <w:r w:rsidRPr="009D7C19">
        <w:rPr>
          <w:rStyle w:val="A00"/>
          <w:rFonts w:ascii="Times New Roman" w:hAnsi="Times New Roman" w:cs="Times New Roman"/>
          <w:sz w:val="20"/>
          <w:szCs w:val="20"/>
          <w:lang w:val="uk-UA"/>
        </w:rPr>
        <w:t xml:space="preserve"> </w:t>
      </w:r>
    </w:p>
    <w:p w:rsidR="009D7C19" w:rsidRPr="009D7C19" w:rsidRDefault="009D7C19" w:rsidP="009D7C19">
      <w:pPr>
        <w:pStyle w:val="Pa2"/>
        <w:ind w:firstLine="851"/>
        <w:jc w:val="both"/>
        <w:rPr>
          <w:rFonts w:ascii="Times New Roman" w:hAnsi="Times New Roman" w:cs="Times New Roman"/>
          <w:color w:val="000000"/>
          <w:sz w:val="20"/>
          <w:szCs w:val="20"/>
          <w:lang w:val="uk-UA"/>
        </w:rPr>
      </w:pPr>
      <w:r w:rsidRPr="009D7C19">
        <w:rPr>
          <w:rStyle w:val="A00"/>
          <w:rFonts w:ascii="Times New Roman" w:hAnsi="Times New Roman" w:cs="Times New Roman"/>
          <w:sz w:val="20"/>
          <w:szCs w:val="20"/>
          <w:lang w:val="uk-UA"/>
        </w:rPr>
        <w:t xml:space="preserve">Визнання корупції як проблеми, що несе загрозу для стабільності та безпеки всіх суспільств, відбулося на міжнародному рівні з прийняттям 31.10.2003 Конвенції Організації Об’єднаних Націй проти корупції. </w:t>
      </w:r>
    </w:p>
    <w:p w:rsidR="009D7C19" w:rsidRPr="009D7C19" w:rsidRDefault="009D7C19" w:rsidP="009D7C19">
      <w:pPr>
        <w:pStyle w:val="Pa2"/>
        <w:ind w:firstLine="851"/>
        <w:jc w:val="both"/>
        <w:rPr>
          <w:rFonts w:ascii="Times New Roman" w:hAnsi="Times New Roman" w:cs="Times New Roman"/>
          <w:color w:val="000000"/>
          <w:sz w:val="20"/>
          <w:szCs w:val="20"/>
          <w:lang w:val="uk-UA"/>
        </w:rPr>
      </w:pPr>
      <w:r w:rsidRPr="009D7C19">
        <w:rPr>
          <w:rStyle w:val="A00"/>
          <w:rFonts w:ascii="Times New Roman" w:hAnsi="Times New Roman" w:cs="Times New Roman"/>
          <w:sz w:val="20"/>
          <w:szCs w:val="20"/>
          <w:lang w:val="uk-UA"/>
        </w:rPr>
        <w:t>Ратифікувавши Конвенцію, яка стала частиною національного законодав</w:t>
      </w:r>
      <w:r w:rsidRPr="009D7C19">
        <w:rPr>
          <w:rStyle w:val="A00"/>
          <w:rFonts w:ascii="Times New Roman" w:hAnsi="Times New Roman" w:cs="Times New Roman"/>
          <w:sz w:val="20"/>
          <w:szCs w:val="20"/>
          <w:lang w:val="uk-UA"/>
        </w:rPr>
        <w:softHyphen/>
        <w:t>ства, Україна зобов’язалася розробляти та здійснювати ефективну скоорди</w:t>
      </w:r>
      <w:r w:rsidRPr="009D7C19">
        <w:rPr>
          <w:rStyle w:val="A00"/>
          <w:rFonts w:ascii="Times New Roman" w:hAnsi="Times New Roman" w:cs="Times New Roman"/>
          <w:sz w:val="20"/>
          <w:szCs w:val="20"/>
          <w:lang w:val="uk-UA"/>
        </w:rPr>
        <w:softHyphen/>
        <w:t xml:space="preserve">новану політику протидії корупції, встановлювати й заохочувати ефективні види практики, спрямовані на запобігання корупції. </w:t>
      </w:r>
    </w:p>
    <w:p w:rsidR="009D7C19" w:rsidRPr="009D7C19" w:rsidRDefault="009D7C19" w:rsidP="009D7C19">
      <w:pPr>
        <w:pStyle w:val="Pa2"/>
        <w:ind w:firstLine="851"/>
        <w:jc w:val="both"/>
        <w:rPr>
          <w:rFonts w:ascii="Times New Roman" w:hAnsi="Times New Roman" w:cs="Times New Roman"/>
          <w:color w:val="000000"/>
          <w:sz w:val="20"/>
          <w:szCs w:val="20"/>
          <w:lang w:val="uk-UA"/>
        </w:rPr>
      </w:pPr>
      <w:r w:rsidRPr="009D7C19">
        <w:rPr>
          <w:rStyle w:val="A00"/>
          <w:rFonts w:ascii="Times New Roman" w:hAnsi="Times New Roman" w:cs="Times New Roman"/>
          <w:sz w:val="20"/>
          <w:szCs w:val="20"/>
          <w:lang w:val="uk-UA"/>
        </w:rPr>
        <w:t xml:space="preserve">Конвенцією передбачено, що кожна Держава-учасниця повинна створювати, підтримувати й зміцнювати такі системи, які сприяють прозорості й запобігають виникненню конфлікту інтересів. </w:t>
      </w:r>
    </w:p>
    <w:p w:rsidR="009D7C19" w:rsidRPr="00F426B9" w:rsidRDefault="009D7C19" w:rsidP="009D7C19">
      <w:pPr>
        <w:pStyle w:val="Pa2"/>
        <w:ind w:firstLine="851"/>
        <w:jc w:val="both"/>
        <w:rPr>
          <w:rFonts w:ascii="Times New Roman" w:hAnsi="Times New Roman" w:cs="Times New Roman"/>
          <w:color w:val="000000"/>
          <w:sz w:val="20"/>
          <w:szCs w:val="20"/>
        </w:rPr>
      </w:pPr>
      <w:r w:rsidRPr="00F426B9">
        <w:rPr>
          <w:rStyle w:val="A00"/>
          <w:rFonts w:ascii="Times New Roman" w:hAnsi="Times New Roman" w:cs="Times New Roman"/>
          <w:sz w:val="20"/>
          <w:szCs w:val="20"/>
        </w:rPr>
        <w:t xml:space="preserve">Конфлікт інтересів є складовою корупції, а також більшості корупційних, у тому числі кримінальних, правопорушень. </w:t>
      </w:r>
    </w:p>
    <w:p w:rsidR="009D7C19" w:rsidRPr="00F426B9" w:rsidRDefault="009D7C19" w:rsidP="009D7C19">
      <w:pPr>
        <w:pStyle w:val="a4"/>
        <w:spacing w:before="0" w:beforeAutospacing="0" w:after="0" w:afterAutospacing="0"/>
        <w:ind w:firstLine="851"/>
        <w:jc w:val="both"/>
        <w:rPr>
          <w:sz w:val="20"/>
          <w:szCs w:val="20"/>
        </w:rPr>
      </w:pPr>
      <w:r w:rsidRPr="00F426B9">
        <w:rPr>
          <w:rStyle w:val="A00"/>
          <w:rFonts w:cs="Times New Roman"/>
          <w:sz w:val="20"/>
          <w:szCs w:val="20"/>
        </w:rPr>
        <w:t>Таким чином, запровадження ефективних систем запобігання та врегулювання конфлікту інтересів та їх належне застосування є важливим заходом запобігання корупції в цілому та корупційним правопорушенням зокрема.</w:t>
      </w:r>
    </w:p>
    <w:p w:rsidR="009D7C19" w:rsidRPr="00F426B9" w:rsidRDefault="009D7C19" w:rsidP="009D7C19">
      <w:pPr>
        <w:ind w:firstLine="851"/>
        <w:jc w:val="both"/>
        <w:rPr>
          <w:rFonts w:eastAsiaTheme="minorHAnsi"/>
          <w:color w:val="000000"/>
          <w:sz w:val="20"/>
          <w:szCs w:val="20"/>
          <w:lang w:val="uk-UA" w:eastAsia="en-US"/>
        </w:rPr>
      </w:pPr>
      <w:r w:rsidRPr="00F426B9">
        <w:rPr>
          <w:rFonts w:eastAsiaTheme="minorHAnsi"/>
          <w:color w:val="000000"/>
          <w:sz w:val="20"/>
          <w:szCs w:val="20"/>
          <w:lang w:eastAsia="en-US"/>
        </w:rPr>
        <w:t>При вирішенні питання щодо наявності приватного інтересу у сфері службових повноважень як складової конфлікту інтересів слід у кожному випадку враховувати конкретні обставини, відносини та зв’язки особи, обсяг її службових/представницьких повноважень під час прийняття того чи іншого рішення.</w:t>
      </w:r>
    </w:p>
    <w:p w:rsidR="009D7C19" w:rsidRPr="00F426B9" w:rsidRDefault="009D7C19" w:rsidP="009D7C19">
      <w:pPr>
        <w:ind w:firstLine="851"/>
        <w:jc w:val="both"/>
        <w:rPr>
          <w:rStyle w:val="A00"/>
          <w:rFonts w:cs="Times New Roman"/>
          <w:sz w:val="20"/>
          <w:szCs w:val="20"/>
          <w:lang w:val="uk-UA"/>
        </w:rPr>
      </w:pPr>
      <w:r w:rsidRPr="00F426B9">
        <w:rPr>
          <w:rStyle w:val="A00"/>
          <w:rFonts w:cs="Times New Roman"/>
          <w:sz w:val="20"/>
          <w:szCs w:val="20"/>
        </w:rPr>
        <w:t>Типові обставини та ситуації, що свідчать про наявність приватного інтересу чи зумовлюють його виникнення</w:t>
      </w:r>
    </w:p>
    <w:p w:rsidR="009D7C19" w:rsidRPr="00F426B9" w:rsidRDefault="009D7C19" w:rsidP="009D7C19">
      <w:pPr>
        <w:pStyle w:val="Pa10"/>
        <w:ind w:firstLine="851"/>
        <w:jc w:val="both"/>
        <w:rPr>
          <w:rFonts w:ascii="Times New Roman" w:hAnsi="Times New Roman" w:cs="Times New Roman"/>
          <w:color w:val="000000"/>
          <w:sz w:val="20"/>
          <w:szCs w:val="20"/>
        </w:rPr>
      </w:pPr>
      <w:r w:rsidRPr="00F426B9">
        <w:rPr>
          <w:rStyle w:val="A00"/>
          <w:rFonts w:ascii="Times New Roman" w:hAnsi="Times New Roman" w:cs="Times New Roman"/>
          <w:sz w:val="20"/>
          <w:szCs w:val="20"/>
        </w:rPr>
        <w:t xml:space="preserve">Сімейні та родинні стосунки. Бажання піклуватися про членів сім’ї, родичів є природним для кожної людини, тому відносини з такими особами є передумовою виникнення приватного інтересу. Тож у випадку спільної роботи з членами сім’ї та родичами слід звертати увагу на наявність, характер та зміст службових чи представницьких повноважень, що можуть бути реалізовані стосовно таких осіб. </w:t>
      </w:r>
    </w:p>
    <w:p w:rsidR="009D7C19" w:rsidRPr="00F426B9" w:rsidRDefault="009D7C19" w:rsidP="009D7C19">
      <w:pPr>
        <w:ind w:firstLine="851"/>
        <w:jc w:val="both"/>
        <w:rPr>
          <w:rStyle w:val="A00"/>
          <w:rFonts w:cs="Times New Roman"/>
          <w:sz w:val="20"/>
          <w:szCs w:val="20"/>
          <w:lang w:val="uk-UA"/>
        </w:rPr>
      </w:pPr>
      <w:r w:rsidRPr="00F426B9">
        <w:rPr>
          <w:rStyle w:val="A00"/>
          <w:rFonts w:cs="Times New Roman"/>
          <w:sz w:val="20"/>
          <w:szCs w:val="20"/>
        </w:rPr>
        <w:t>Реалізація службових/представницьких повноважень стосовно себе. До таких ситуацій можна віднести прийняття (або участь у прийнятті) рішень особою щодо себе самої, які стосуються оплати праці, відведення земельних ділянок, використання права на депутатське звернення чи депутатський запит у власних інтересах.</w:t>
      </w:r>
    </w:p>
    <w:p w:rsidR="009D7C19" w:rsidRPr="00F426B9" w:rsidRDefault="009D7C19" w:rsidP="009D7C19">
      <w:pPr>
        <w:pStyle w:val="Pa10"/>
        <w:ind w:firstLine="851"/>
        <w:jc w:val="both"/>
        <w:rPr>
          <w:rFonts w:ascii="Times New Roman" w:hAnsi="Times New Roman" w:cs="Times New Roman"/>
          <w:color w:val="000000"/>
          <w:sz w:val="20"/>
          <w:szCs w:val="20"/>
        </w:rPr>
      </w:pPr>
      <w:r w:rsidRPr="00F426B9">
        <w:rPr>
          <w:rStyle w:val="A00"/>
          <w:rFonts w:ascii="Times New Roman" w:hAnsi="Times New Roman" w:cs="Times New Roman"/>
          <w:sz w:val="20"/>
          <w:szCs w:val="20"/>
        </w:rPr>
        <w:t xml:space="preserve">Отримання подарунка. В ситуації, коли особа безпосередньо (або її близька особа) отримала подарунок і надалі має прийняти рішення (вчинити дію) щодо дарувальника, наявний приватний інтерес. Такий інтерес зумовлений бажанням віддячити за подарунок. </w:t>
      </w:r>
    </w:p>
    <w:p w:rsidR="009D7C19" w:rsidRPr="00F426B9" w:rsidRDefault="009D7C19" w:rsidP="009D7C19">
      <w:pPr>
        <w:pStyle w:val="Pa10"/>
        <w:ind w:firstLine="851"/>
        <w:jc w:val="both"/>
        <w:rPr>
          <w:rFonts w:ascii="Times New Roman" w:hAnsi="Times New Roman" w:cs="Times New Roman"/>
          <w:color w:val="000000"/>
          <w:sz w:val="20"/>
          <w:szCs w:val="20"/>
        </w:rPr>
      </w:pPr>
      <w:r w:rsidRPr="00F426B9">
        <w:rPr>
          <w:rStyle w:val="A00"/>
          <w:rFonts w:ascii="Times New Roman" w:hAnsi="Times New Roman" w:cs="Times New Roman"/>
          <w:sz w:val="20"/>
          <w:szCs w:val="20"/>
        </w:rPr>
        <w:t xml:space="preserve">Сумісництво, поєднання статусу депутата з іншою діяльністю. Депутат місцевої ради є одночасно керівником комунального підприємства. Водночас як депутат місцевої ради він бере участь у розгляді питання щодо його діяльності на посаді керівника підприємства (щодо оплати його праці, звіту про результати діяльності тощо). </w:t>
      </w:r>
    </w:p>
    <w:p w:rsidR="009D7C19" w:rsidRPr="00F426B9" w:rsidRDefault="009D7C19" w:rsidP="009D7C19">
      <w:pPr>
        <w:pStyle w:val="Pa10"/>
        <w:ind w:firstLine="851"/>
        <w:jc w:val="both"/>
        <w:rPr>
          <w:rFonts w:ascii="Times New Roman" w:hAnsi="Times New Roman" w:cs="Times New Roman"/>
          <w:color w:val="000000"/>
          <w:sz w:val="20"/>
          <w:szCs w:val="20"/>
        </w:rPr>
      </w:pPr>
      <w:r w:rsidRPr="00F426B9">
        <w:rPr>
          <w:rStyle w:val="A00"/>
          <w:rFonts w:ascii="Times New Roman" w:hAnsi="Times New Roman" w:cs="Times New Roman"/>
          <w:sz w:val="20"/>
          <w:szCs w:val="20"/>
        </w:rPr>
        <w:t xml:space="preserve">Засновник/керівник підприємства. Приватний інтерес буде існувати у разі наявності службового чи представницького повноваження стосовно підприємства, установи, організації, в якій особа є засновником та/або керівником. </w:t>
      </w:r>
    </w:p>
    <w:p w:rsidR="009D7C19" w:rsidRPr="00F426B9" w:rsidRDefault="009D7C19" w:rsidP="009D7C19">
      <w:pPr>
        <w:ind w:firstLine="851"/>
        <w:jc w:val="both"/>
        <w:rPr>
          <w:rStyle w:val="A00"/>
          <w:rFonts w:cs="Times New Roman"/>
          <w:sz w:val="20"/>
          <w:szCs w:val="20"/>
          <w:lang w:val="uk-UA"/>
        </w:rPr>
      </w:pPr>
      <w:r w:rsidRPr="00F426B9">
        <w:rPr>
          <w:rStyle w:val="A00"/>
          <w:rFonts w:cs="Times New Roman"/>
          <w:sz w:val="20"/>
          <w:szCs w:val="20"/>
        </w:rPr>
        <w:t>Договірні відносини. Для прикладу, приватний інтерес існує у податкового інспектора, який повинен провести контрольні заходи щодо юридичної особи, яка орендує у нього земельну ділянку. Або у керівника, який користується житлом (на умовах договору оренди чи з інших підстав) свого підлеглого. Сутність приватного інтересу полягає у небажанні зашкодити вигідним для особи договірним відносинам.</w:t>
      </w:r>
    </w:p>
    <w:p w:rsidR="009D7C19" w:rsidRPr="00F426B9" w:rsidRDefault="009D7C19" w:rsidP="009D7C19">
      <w:pPr>
        <w:pStyle w:val="Pa10"/>
        <w:ind w:firstLine="851"/>
        <w:jc w:val="both"/>
        <w:rPr>
          <w:rFonts w:ascii="Times New Roman" w:hAnsi="Times New Roman" w:cs="Times New Roman"/>
          <w:color w:val="000000"/>
          <w:sz w:val="20"/>
          <w:szCs w:val="20"/>
        </w:rPr>
      </w:pPr>
      <w:r w:rsidRPr="00F426B9">
        <w:rPr>
          <w:rStyle w:val="A00"/>
          <w:rFonts w:ascii="Times New Roman" w:hAnsi="Times New Roman" w:cs="Times New Roman"/>
          <w:sz w:val="20"/>
          <w:szCs w:val="20"/>
          <w:lang w:val="uk-UA"/>
        </w:rPr>
        <w:t xml:space="preserve">Службові стосунки. Приватний інтерес може виникати через конфлікт керівника з підлеглою особою або негативне сприйняття дій підлеглої особи керівником. </w:t>
      </w:r>
      <w:r w:rsidRPr="00F426B9">
        <w:rPr>
          <w:rStyle w:val="A00"/>
          <w:rFonts w:ascii="Times New Roman" w:hAnsi="Times New Roman" w:cs="Times New Roman"/>
          <w:sz w:val="20"/>
          <w:szCs w:val="20"/>
        </w:rPr>
        <w:t xml:space="preserve">Часто такого роду приватний інтерес зумовлюють дії викривачів корупції. </w:t>
      </w:r>
    </w:p>
    <w:p w:rsidR="009D7C19" w:rsidRPr="00F426B9" w:rsidRDefault="009D7C19" w:rsidP="009D7C19">
      <w:pPr>
        <w:ind w:firstLine="851"/>
        <w:jc w:val="both"/>
        <w:rPr>
          <w:sz w:val="20"/>
          <w:szCs w:val="20"/>
          <w:lang w:val="uk-UA"/>
        </w:rPr>
      </w:pPr>
      <w:r w:rsidRPr="00F426B9">
        <w:rPr>
          <w:rStyle w:val="A00"/>
          <w:rFonts w:cs="Times New Roman"/>
          <w:sz w:val="20"/>
          <w:szCs w:val="20"/>
        </w:rPr>
        <w:t>Службова діяльність. Приватний інтерес буде наявний у особи, службову діяльність якої будуть оцінювати в рамках службового розслідування, що координується та контролюється такою особою.</w:t>
      </w:r>
    </w:p>
    <w:p w:rsidR="009D7C19" w:rsidRDefault="009D7C19" w:rsidP="00540846">
      <w:pPr>
        <w:pStyle w:val="1"/>
        <w:spacing w:before="0" w:beforeAutospacing="0" w:after="0" w:afterAutospacing="0"/>
        <w:rPr>
          <w:sz w:val="20"/>
          <w:szCs w:val="20"/>
          <w:lang w:val="uk-UA"/>
        </w:rPr>
      </w:pPr>
    </w:p>
    <w:p w:rsidR="009D7C19" w:rsidRPr="00E26341" w:rsidRDefault="009D7C19" w:rsidP="009D7C19">
      <w:pPr>
        <w:pStyle w:val="1"/>
        <w:spacing w:before="0" w:beforeAutospacing="0" w:after="0" w:afterAutospacing="0"/>
        <w:rPr>
          <w:sz w:val="20"/>
          <w:szCs w:val="20"/>
        </w:rPr>
      </w:pPr>
      <w:r w:rsidRPr="00E26341">
        <w:rPr>
          <w:sz w:val="20"/>
          <w:szCs w:val="20"/>
        </w:rPr>
        <w:t xml:space="preserve">Щодо зарахування коштів на єдиний рахунок та їх перерахування з єдиного рахунку для сплати грошових зобов’язань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повідомляє, що  єдиний рахунок – це рахунок, відкритий у центральному органі виконавчої влади, що реалізує державну політику у сфері казначейського обслуговування бюджетних коштів, для центрального органу виконавчої влади, що реалізує державну податкову політику, який може використовуватися платником податків для сплати грошових зобов’язань та/або податкового боргу з податків та зборів, передбачених Податкового кодексу України (далі – ПКУ), єдиного внеску на загальнообов’язкове державне соціальне страхування (далі – єдиний внесок) та інших платежів, контроль за справлянням яких покладено на контролюючі органи.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Норми встановлені п. 35 прим. 1.1 ст. 35 прим. 1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Єдиний рахунок не може використовуватися платником податків для сплати грошових зобов’язань та/або податкового боргу з податку на додану вартість, акцизного податку з реалізації пального та спирту </w:t>
      </w:r>
      <w:r w:rsidRPr="00E26341">
        <w:rPr>
          <w:sz w:val="20"/>
          <w:szCs w:val="20"/>
        </w:rPr>
        <w:lastRenderedPageBreak/>
        <w:t xml:space="preserve">етилового, а також для сплати частини чистого прибутку (доходу) до бюджету державними та комунальними унітарними підприємствами та їх об’єднаннями.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З початком використання єдиного рахунку платник податків зобов’язаний здійснювати сплату грошових зобов’язань та/або податкового боргу з податків та зборів, єдиного внеску, інших платежів, контроль за справлянням яких покладено на контролюючі органи, через єдиний рахунок, крім випадків, передбачених абзацом другим п. 35 прим. 1.1 ст. 35 прим. 1 ПКУ (абзац перший п. 35 прим. 1.3 ст. 35 прим. 1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Порядок функціонування єдиного рахунка та виконання норм статті 35 прим. 1 Податкового кодексу України центральними органами виконавчої влади затверджений постановою Кабінету Міністрів України від 29 квітня 2020 року № 321 зі змінами та доповненнями (далі – Порядок №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Порядок № 321 визначає механізм функціонування єдиного рахунка для сплати грошових зобов’язань та/або податкового боргу з податків і зборів, передбачених ПКУ, єдиного внеску, включаючи пеню та штрафи, відповідно до положень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та інших платежів, що визначені відповідним законодавством та контроль за справлянням яких покладено на ДПС, заборгованості з інших платежів (далі – грошові зобов’язання та/або податковий борг (заборгованість) з податків і зборів, єдиного внеску та інших платежів, контроль за справлянням яких покладено на ДПС) та виконання норм ст. 35 прим. 1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Для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в Казначействі на ім’я ДПС в установленому порядку відкривається єдиний рахунок за субрахунком відповідно до плану рахунків бухгалтерського обліку в державному секторі, затвердженого Мінфіном (абзац перший п. 5 Порядку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Пунктом 6 Порядку № 321 визначено, що повідомлення про використання або про відмову від використання єдиного рахунка подається платником в електронній формі через Електронний кабінет у порядку, встановленому ст. 42 прим. 1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Платник має право повідомити про використання або про відмову від використання єдиного рахунка один раз протягом календарного року.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Якщо платник – юридична особа має відокремлені підрозділи, то повідомлення про використання або про відмову від використання єдиного рахунка подається такою юридичною особою за кожним відокремленим підрозділом.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Використання єдиного рахунка платником розпочинається з робочого дня, що настає за днем подання ним повідомлення про використання єдиного рахунка.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У разі відмови платника від використання єдиного рахунка таке використання припиняється починаючи з 01 січня наступного календарного року на підставі повідомлення про відмову від використання єдиного рахунка.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На підставі повідомлення про використання єдиного рахунка ДПС не пізніше наступного робочого дня після його подання платником включає такого платника до реєстру платників, які використовують єдиний рахунок (абзац перший п. 7 Порядку №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Пунктом 8 Порядку № 321 встановлено, що ДПС засобами інформаційно-телекомунікаційної системи ДПС веде єдину картку платника, включеного до реєстру платників, які використовують єдиний рахунок.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 єдиній картці платника відображаються дані про платника та операції, що проводяться з коштами, які зараховані/перераховані/повернуті (враховані) на єдиний рахунок/з єдиного рахунка.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Інформація про рух коштів на єдиному рахунку доступна платнику в Електронному кабінеті в актуальному стані.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Під час використання платником єдиного рахунка для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відповідно до п. 35 прим. 1.3 ст. 35 прим. 1 ПКУ платник не має права сплачувати такі кошти на інші рахунки, відкриті Казначейством для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(абзац перший п. 9 Порядку №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Кошти, які сплачені на інші рахунки у випадку, передбаченому абзацом першим п. 9 Порядку № 321, вважаються помилково сплаченими грошовими зобов’язаннями та підлягають поверненню у порядку, визначеному ст. 43 ПКУ (абзац другий п. 9 Порядку №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Пунктом 10 Порядку № 321 визначено, що для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на єдиний рахунок у національній валюті зараховуються: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кошти, сплачені платником з поточного та інших рахунків у банку;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кошти, стягнуті з рахунків платника в банку органами ДПС;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кошти, стягнуті у межах виконавчого провадження за податками і зборами, єдиним внеском та іншими платежами, контроль за справлянням яких покладено на ДПС, що надійшли з депозитних рахунків органів державної виконавчої служби;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помилково та/або надміру сплачені суми грошового зобов’язання та пені у порядку, визначеному ст. 43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помилково та/або надміру сплачені суми єдиного внеску. </w:t>
      </w:r>
    </w:p>
    <w:p w:rsidR="009D7C19" w:rsidRPr="00E26341" w:rsidRDefault="009D7C19" w:rsidP="009D7C19">
      <w:pPr>
        <w:pStyle w:val="a4"/>
        <w:spacing w:before="0" w:beforeAutospacing="0" w:after="0" w:afterAutospacing="0"/>
        <w:jc w:val="both"/>
        <w:rPr>
          <w:sz w:val="20"/>
          <w:szCs w:val="20"/>
        </w:rPr>
      </w:pPr>
      <w:r w:rsidRPr="00E26341">
        <w:rPr>
          <w:sz w:val="20"/>
          <w:szCs w:val="20"/>
        </w:rPr>
        <w:lastRenderedPageBreak/>
        <w:t xml:space="preserve">З єдиного рахунка кошти перераховуються: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на бюджетні рахунки для зарахування надходжень та/або на небюджетні рахунки органів ДПС, відкриті в Казначействі для зарахування єдиного внеску;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на поточний рахунок платника в банку – помилково та/або надміру сплачені суми грошового зобов’язання та пені у порядку, визначеному ст. 43 ПКУ, та помилково сплачені суми єдиного внеску.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Для зарахування коштів на єдиний рахунок платник заповнює розрахунковий документ на переказ відповідно до вимог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затвердженого наказом Міністерства фінансів України від 24.07.2015 № 666 із змінами та доповненнями (абзац перший п. 11 Порядку №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Згідно з п. 35 прим. 1.6 ст. 35 прим. 1 ПКУ реєстр платежів з єдиного рахунку в розрізі окремого платника податків формується щоденно, крім вихідних, святкових та неробочих днів, центральним органом виконавчої влади, що реалізує державну податкову політику, у межах коштів, сплачених на єдиний рахунок таким платником податків, та з урахуванням наявних у такого платника сум помилково та/або надміру сплачених грошових зобов’язань відповідно до п. 35 прим. 1.8 ст. 35 прим. 1 ПКУ з дотриманням такої черговості сплати: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першу чергу – недоїмка з єдиного внеску;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другу чергу – податковий борг у межах відповідного податку або збору, заборгованості з інших платежів, контроль за справлянням яких покладено на контролюючі органи, згідно з черговістю його виникнення, з урахуванням положень п. 131.2 ст. 131 «Порядок сплати пені»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третю чергу – грошові зобов’язання, визначені на підставі податкових повідомлень-рішень, у хронологічному порядку надходження розрахункових документів на зарахування коштів на єдиний рахунок, якщо такі розрахункові документи містять інформацію про дату та номер відповідного податкового повідомлення-рішення;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четверту чергу – визначені платником податку (податковим агентом) грошові зобов’язання із загальнодержавних податків та зборів, місцевих податків, єдиного внеску у хронологічному порядку надходження розрахункових документів на зарахування коштів на єдиний рахунок, якщо такі розрахункові документи містять інформацію про призначення відповідного платежу та його одержувача;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п’яту чергу – грошові зобов’язання із загальнодержавних податків та зборів у хронологічному порядку надходження податкових декларацій (розрахунків) у сумі податкових зобов’язань відповідного податкового періоду, з урахуванням строків сплати;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шосту чергу – грошові зобов’язання з місцевих податків у хронологічному порядку надходження податкових декларацій (розрахунків) у сумі податкових зобов’язань відповідного податкового періоду, з урахуванням строків сплати;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у сьому чергу – інші платежі, контроль за справлянням яких покладено на контролюючі органи, у хронологічному порядку надходження розрахункових документів на зарахування коштів на єдиний рахунок, якщо такі розрахункові документи містять інформацію про призначення відповідного платежу та його одержувача.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Для формування реєстру платежів з єдиного рахунка в розрізі окремого платника ДПС керується нормами пп. 35 прим. 1.5, 35 прим. 1.7 ст. 35 прим. 1 ПКУ з урахуванням черговості сплати, визначеної п. 35 прим. 1.6 ст. 35 прим. 1, п. 89.7 ст. 89 та п. 131.2 ст. 131 ПКУ (абзац п’ятнадцятий п. 16 Порядку № 321).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Відповідно до п. 17 Порядку № 321 реєстр платежів з єдиного рахунка в розрізі окремого платника у складі зведеного реєстру платежів з єдиного рахунка є підставою для перерахування Казначейством платежів зазначеним у ньому отримувачам.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Після підтвердження Казначейством факту виконання записів реєстру платежів з єдиного рахунка в розрізі окремого платника у складі зведеного реєстру платежів з єдиного рахунка в порядку, визначеному пунктами 24, 26 – 28 Порядку № 321, дані такого реєстру стають доступними для перегляду платником через електронний кабінет у порядку, передбаченому ст. 42 прим. 1 ПКУ, та є підставою для відображення органами ДПС в інтегрованій картці платника сум надходжень на бюджетні рахунки для зарахування надходжень та/або на небюджетні рахунки органів ДПС, відкриті в Казначействі для зарахування єдиного внеску. </w:t>
      </w:r>
    </w:p>
    <w:p w:rsidR="009D7C19" w:rsidRPr="00E26341" w:rsidRDefault="009D7C19" w:rsidP="009D7C1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54" w:history="1">
        <w:r w:rsidR="009D7C19" w:rsidRPr="00E26341">
          <w:rPr>
            <w:rStyle w:val="a3"/>
            <w:sz w:val="20"/>
            <w:szCs w:val="20"/>
          </w:rPr>
          <w:t>https://dp.tax.gov.ua/</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55" w:history="1">
        <w:r w:rsidR="009D7C19" w:rsidRPr="00E26341">
          <w:rPr>
            <w:rStyle w:val="a3"/>
            <w:sz w:val="20"/>
            <w:szCs w:val="20"/>
          </w:rPr>
          <w:t>https://www.facebook.com/tax.dnipropetrovsk/</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56" w:history="1">
        <w:r w:rsidR="009D7C19" w:rsidRPr="00E26341">
          <w:rPr>
            <w:rStyle w:val="a3"/>
            <w:sz w:val="20"/>
            <w:szCs w:val="20"/>
          </w:rPr>
          <w:t>https://www.youtube.com/channel/UCIxijADr1NbFo5dhZ3mQwVA</w:t>
        </w:r>
      </w:hyperlink>
      <w:r w:rsidR="009D7C19" w:rsidRPr="00E26341">
        <w:rPr>
          <w:sz w:val="20"/>
          <w:szCs w:val="20"/>
        </w:rPr>
        <w:t xml:space="preserve"> </w:t>
      </w:r>
    </w:p>
    <w:p w:rsidR="009D7C19" w:rsidRPr="009D7C19" w:rsidRDefault="009D7C19" w:rsidP="00540846">
      <w:pPr>
        <w:pStyle w:val="1"/>
        <w:spacing w:before="0" w:beforeAutospacing="0" w:after="0" w:afterAutospacing="0"/>
        <w:rPr>
          <w:sz w:val="20"/>
          <w:szCs w:val="20"/>
        </w:rPr>
      </w:pPr>
    </w:p>
    <w:p w:rsidR="009D7C19" w:rsidRDefault="009D7C19" w:rsidP="00540846">
      <w:pPr>
        <w:pStyle w:val="1"/>
        <w:spacing w:before="0" w:beforeAutospacing="0" w:after="0" w:afterAutospacing="0"/>
        <w:rPr>
          <w:sz w:val="20"/>
          <w:szCs w:val="20"/>
          <w:lang w:val="uk-UA"/>
        </w:rPr>
      </w:pPr>
    </w:p>
    <w:p w:rsidR="009D7C19" w:rsidRDefault="009D7C19" w:rsidP="00540846">
      <w:pPr>
        <w:pStyle w:val="1"/>
        <w:spacing w:before="0" w:beforeAutospacing="0" w:after="0" w:afterAutospacing="0"/>
        <w:rPr>
          <w:sz w:val="20"/>
          <w:szCs w:val="20"/>
          <w:lang w:val="uk-UA"/>
        </w:rPr>
      </w:pPr>
    </w:p>
    <w:p w:rsidR="009D7C19" w:rsidRDefault="009D7C19" w:rsidP="00540846">
      <w:pPr>
        <w:pStyle w:val="1"/>
        <w:spacing w:before="0" w:beforeAutospacing="0" w:after="0" w:afterAutospacing="0"/>
        <w:rPr>
          <w:sz w:val="20"/>
          <w:szCs w:val="20"/>
          <w:lang w:val="uk-UA"/>
        </w:rPr>
      </w:pPr>
    </w:p>
    <w:p w:rsidR="009D7C19" w:rsidRDefault="009D7C19" w:rsidP="009D7C19">
      <w:pPr>
        <w:pStyle w:val="1"/>
        <w:spacing w:before="0" w:beforeAutospacing="0" w:after="0" w:afterAutospacing="0"/>
        <w:rPr>
          <w:sz w:val="20"/>
          <w:szCs w:val="20"/>
          <w:lang w:val="uk-UA"/>
        </w:rPr>
      </w:pPr>
    </w:p>
    <w:p w:rsidR="009D7C19" w:rsidRDefault="009D7C19" w:rsidP="009D7C19">
      <w:pPr>
        <w:pStyle w:val="1"/>
        <w:spacing w:before="0" w:beforeAutospacing="0" w:after="0" w:afterAutospacing="0"/>
        <w:rPr>
          <w:sz w:val="20"/>
          <w:szCs w:val="20"/>
          <w:lang w:val="uk-UA"/>
        </w:rPr>
      </w:pPr>
    </w:p>
    <w:p w:rsidR="009D7C19" w:rsidRPr="00E26341" w:rsidRDefault="009D7C19" w:rsidP="009D7C19">
      <w:pPr>
        <w:pStyle w:val="1"/>
        <w:spacing w:before="0" w:beforeAutospacing="0" w:after="0" w:afterAutospacing="0"/>
        <w:rPr>
          <w:sz w:val="20"/>
          <w:szCs w:val="20"/>
        </w:rPr>
      </w:pPr>
      <w:r w:rsidRPr="00E26341">
        <w:rPr>
          <w:sz w:val="20"/>
          <w:szCs w:val="20"/>
        </w:rPr>
        <w:lastRenderedPageBreak/>
        <w:t>До уваги платників, які мають ліцензії на роздрібну торгівлю алкогольними напоями!</w:t>
      </w:r>
      <w:r w:rsidR="00540035" w:rsidRPr="0054003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нагадує, що роздрібна торгівля – діяльність по продажу товарів безпосередньо громадянам та іншим кінцевим споживачам для їх особистого некомерційного використання незалежно від форми розрахунків, у тому числі на розлив у ресторанах, кафе, барах, інших суб’єктах господарювання (у тому числі іноземних суб’єктах господарювання, які діють через свої зареєстровані постійні представництва) громадського харчування.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Норми передбачені ст. 1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 (далі – Закон № 481).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Місце торгівлі – це місце реалізації товарів, у тому числі на розлив, в одному торговому приміщенні (будівлі) за місцем його фактичного розташування, для тютюнових виробів, рідин, що використовуються в електронних сигаретах, та пива – без обмеження площі, для алкогольних напоїв, крім пива, - торговельною площею не менше 20 кв. метрів, обладнане реєстраторами розрахункових операцій та/або  програмними реєстраторами розрахункових операцій (незалежно від їх кількості) або де є книги обліку розрахункових операцій (незалежно від їх кількості), в яких фіксується виручка від продажу алкогольних напоїв, тютюнових виробів та рідин, що використовуються в електронних сигаретах, незалежно від того, чи оформляється через них продаж інших товарів.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Роздрібна торгівля, зокрема, алкогольними напоями (крім столових вин) може здійснюватися суб’єктами (у тому числі 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у них ліцензій на роздрібну торгівлю.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Згідно з ст. 15 прим. 3 Закону № 481 продаж алкогольних напоїв на розлив для споживання на місці дозволяється тільки суб’єктам господарювання (у тому числі іноземним суб’єктам господарювання, які діють через свої зареєстровані постійні представництва) громадського харчування та спеціалізованим відділам, що мають статус суб’єктів господарювання (у тому числі іноземних суб’єктів господарювання, які діють через свої зареєстровані постійні представництва) громадського харчування, суб’єктів господарювання (у тому числі іноземних суб’єктів господарювання, які діють через свої зареєстровані постійні представництва) з універсальним асортиментом товарів.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Відповідно до Інструкції щодо заповнення форм державних статистичних спостережень стосовно торгової мережі та мережі ресторанного господарства, затвердженої наказом Державного комітету статистики України від 24.10.2005 № 327, ресторанне господарство – це вид економічної діяльності суб’єктів господарювання щодо надання послуг із задоволення потреб споживачів у харчуванні з організацією дозвілля або без нього в закладах (об’єктах) ресторанного господарства, а об’єкт (заклад) ресторанного господарства – місцева одиниця (структурний підрозділ) суб’єкта господарювання, яка розміщується в окремій будівлі або приміщенні, має, як правило, обладнаний столами та стільцями для споживання їжі зал і необхідні виробничі та побутові приміщення та в якій здійснюється продаж продукції власного виготовлення і купованих товарів, переважно для споживання на місці.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Отже, здійснювати продаж алкогольних напоїв на розлив для споживання на місці, за наявності ліцензії на роздрібну торгівлю алкогольними напоями, мають право виключно суб’єкти господарювання (у тому числі іноземні суб’єкти господарювання, які діють через свої зареєстровані постійні представництва) громадського харчування та спеціалізовані відділи, що мають статус суб’єктів господарювання (у тому числі іноземних суб’єктів господарювання, які діють через свої зареєстровані постійні представництва) громадського харчування, суб’єкти господарювання (у тому числі іноземні суб’єкти господарювання, які діють через свої зареєстровані постійні представництва) з універсальним асортиментом товарів. </w:t>
      </w:r>
    </w:p>
    <w:p w:rsidR="009D7C19" w:rsidRPr="00E26341" w:rsidRDefault="009D7C19" w:rsidP="009D7C1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57" w:history="1">
        <w:r w:rsidR="009D7C19" w:rsidRPr="00E26341">
          <w:rPr>
            <w:rStyle w:val="a3"/>
            <w:sz w:val="20"/>
            <w:szCs w:val="20"/>
          </w:rPr>
          <w:t>https://dp.tax.gov.ua/</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58" w:history="1">
        <w:r w:rsidR="009D7C19" w:rsidRPr="00E26341">
          <w:rPr>
            <w:rStyle w:val="a3"/>
            <w:sz w:val="20"/>
            <w:szCs w:val="20"/>
          </w:rPr>
          <w:t>https://www.facebook.com/tax.dnipropetrovsk/</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59" w:history="1">
        <w:r w:rsidR="009D7C19" w:rsidRPr="00E26341">
          <w:rPr>
            <w:rStyle w:val="a3"/>
            <w:sz w:val="20"/>
            <w:szCs w:val="20"/>
          </w:rPr>
          <w:t>https://www.youtube.com/channel/UCIxijADr1NbFo5dhZ3mQwVA</w:t>
        </w:r>
      </w:hyperlink>
      <w:r w:rsidR="009D7C19" w:rsidRPr="00E26341">
        <w:rPr>
          <w:sz w:val="20"/>
          <w:szCs w:val="20"/>
        </w:rPr>
        <w:t xml:space="preserve"> </w:t>
      </w:r>
    </w:p>
    <w:p w:rsidR="009D7C19" w:rsidRDefault="009D7C19" w:rsidP="00540846">
      <w:pPr>
        <w:pStyle w:val="1"/>
        <w:spacing w:before="0" w:beforeAutospacing="0" w:after="0" w:afterAutospacing="0"/>
        <w:rPr>
          <w:sz w:val="20"/>
          <w:szCs w:val="20"/>
          <w:lang w:val="uk-UA"/>
        </w:rPr>
      </w:pPr>
    </w:p>
    <w:p w:rsidR="009D7C19" w:rsidRPr="00E26341" w:rsidRDefault="009D7C19" w:rsidP="009D7C19">
      <w:pPr>
        <w:pStyle w:val="1"/>
        <w:spacing w:before="0" w:beforeAutospacing="0" w:after="0" w:afterAutospacing="0"/>
        <w:rPr>
          <w:sz w:val="20"/>
          <w:szCs w:val="20"/>
        </w:rPr>
      </w:pPr>
      <w:r w:rsidRPr="00E26341">
        <w:rPr>
          <w:sz w:val="20"/>
          <w:szCs w:val="20"/>
        </w:rPr>
        <w:t>Для отримання права на застосування пільги зі сплати земельного податку, фізичні особи надають до контролюючого органу заяву</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звертає увагу , що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01 травня.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Норми передбачені п. 287.2 ст. 287 Податкового кодексу України (далі –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Пунктом 285.1 ст. 285 ПКУ встановлено, що базовим податковим (звітним) періодом для плати за землю є календарний рік.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Підпунктом 17.1.4 п. 17.1 ст. 17 ПКУ передбачено, що платник податків має право користуватися податковими пільгами за наявності підстав у порядку, встановленому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lastRenderedPageBreak/>
        <w:t xml:space="preserve">Підставами для надання податкових пільг є особливості, що характеризують певну групу платників податків, вид їх діяльності, об’єкт оподаткування або характер та суспільне значення здійснюваних ними витрат (п. 30.2 ст. 30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Водночас податкові пільги, не використані платником податків, не можуть бути перенесені на інші податкові періоди, зараховані в рахунок майбутніх платежів з податків та зборів або відшкодовані з бюджету (п. 30.4 ст. 30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Перелік категорій фізичних осіб – власників земельних ділянок, які звільняються від сплати земельного податку, визначено у п. 281.1 ст. 281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Звільнення від сплати податку за земельні ділянки, передбачене для відповідної категорії фізичних осіб п. 281.1 ст. 281 ПКУ, поширюється на земельні ділянки за кожним видом використання у межах граничних норм, встановлених у п. 281.2 ст. 281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(п. 284.2 ст. 284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Крім того, п. 281.4 ст. 281 ПКУ передбачено, що якщо фізична особа, визначена у п. 281.1 ст. 281 ПКУ, станом на 01 січня поточного року має у власності декілька земельних ділянок одного виду використання, площа яких перевищує межі граничних норм, визначених п. 281.2 ст. 281 ПКУ, така особа до 01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У разі подання фізичною особою, яка станом на 01 січня поточного року має у власності декілька земельних ділянок одного виду використання, заяви про застосування пільги після 01 травня поточного року пільга починає застосовуватися до обраних земельних ділянок з наступного податкового (звітного) періоду.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Пунктом 281.5 ст. 281 ПКУ встановлено, що 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 281.1 ст. 281 ПКУ,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Пільга починає застосовуватися до обраних земельних ділянок з урахуванням вимог п. 284.2 ст. 284 ПКУ та діє до початку місяця, що настає за місяцем подання нової заяви про застосування пільги.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Отже, пільга по земельному податку почне застосовуватися з наступного податкового (звітного) року, якщо фізична особа, яка має підстави для отримання пільг щодо сплати земельного податку, подала контролюючому органу за місцем знаходження земельної ділянки або за місцем знаходження будь-якої з земельних ділянок, що знаходяться у власності такої особи (якщо має у власності декілька земельних ділянок) заяву довільної форми про застосування пільги та документи, що посвідчують її право на пільгу (посвідчення особи з інвалідністю першої або другої групи, пенсійне посвідчення (за віком) тощо) невчасно: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після 01 травня поточного року – якщо станом на 01 січня поточного року фізична особа має у власності одну земельну ділянку або декілька;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 після завершення 30 календарних днів з дня набуття права на пільгу та/або права власності – якщо право на пільгу у фізичної особи виникає протягом календарного року та/або фізична особа, набуває право власності на земельну ділянку/земельні ділянки. </w:t>
      </w:r>
    </w:p>
    <w:p w:rsidR="009D7C19" w:rsidRPr="00E26341" w:rsidRDefault="009D7C19" w:rsidP="009D7C1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60" w:history="1">
        <w:r w:rsidR="009D7C19" w:rsidRPr="00E26341">
          <w:rPr>
            <w:rStyle w:val="a3"/>
            <w:sz w:val="20"/>
            <w:szCs w:val="20"/>
          </w:rPr>
          <w:t>https://dp.tax.gov.ua/</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61" w:history="1">
        <w:r w:rsidR="009D7C19" w:rsidRPr="00E26341">
          <w:rPr>
            <w:rStyle w:val="a3"/>
            <w:sz w:val="20"/>
            <w:szCs w:val="20"/>
          </w:rPr>
          <w:t>https://www.facebook.com/tax.dnipropetrovsk/</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62" w:history="1">
        <w:r w:rsidR="009D7C19" w:rsidRPr="00E26341">
          <w:rPr>
            <w:rStyle w:val="a3"/>
            <w:sz w:val="20"/>
            <w:szCs w:val="20"/>
          </w:rPr>
          <w:t>https://www.youtube.com/channel/UCIxijADr1NbFo5dhZ3mQwVA</w:t>
        </w:r>
      </w:hyperlink>
      <w:r w:rsidR="009D7C19" w:rsidRPr="00E26341">
        <w:rPr>
          <w:sz w:val="20"/>
          <w:szCs w:val="20"/>
        </w:rPr>
        <w:t xml:space="preserve"> </w:t>
      </w:r>
    </w:p>
    <w:p w:rsidR="009D7C19" w:rsidRDefault="009D7C19" w:rsidP="00540846">
      <w:pPr>
        <w:pStyle w:val="1"/>
        <w:spacing w:before="0" w:beforeAutospacing="0" w:after="0" w:afterAutospacing="0"/>
        <w:rPr>
          <w:sz w:val="20"/>
          <w:szCs w:val="20"/>
          <w:lang w:val="uk-UA"/>
        </w:rPr>
      </w:pPr>
    </w:p>
    <w:p w:rsidR="009D7C19" w:rsidRPr="00E26341" w:rsidRDefault="009D7C19" w:rsidP="009D7C19">
      <w:pPr>
        <w:pStyle w:val="1"/>
        <w:spacing w:before="0" w:beforeAutospacing="0" w:after="0" w:afterAutospacing="0"/>
        <w:rPr>
          <w:sz w:val="20"/>
          <w:szCs w:val="20"/>
        </w:rPr>
      </w:pPr>
      <w:r w:rsidRPr="00E26341">
        <w:rPr>
          <w:sz w:val="20"/>
          <w:szCs w:val="20"/>
        </w:rPr>
        <w:t>Платникам податку на прибуток</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Головне управління ДПС у Дніпропетровській області інформує, що об’єктом оподаткування податком на прибуток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Норми передбачені п. п. 134.1.1 п. 134.1 ст. 134 Податкового кодексу України (далі – ПКУ).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Види судових витрат за господарськими спорами визначено частиною першою ст. 123 Господарського процесуального кодексу України від 06 листопада 1991 року № 1798-ХІІ зі змінами та доповненнями (далі – ГПКУ), а за адміністративними – частиною першою ст. 132 Кодексу адміністративного судочинства України від 06 липня 2005 року № 2747-IV із змінами та доповненнями (далі – КАСУ), відповідно до яких судові витрати складаються з судового збору та витрат, пов’язаних з розглядом справи. </w:t>
      </w:r>
    </w:p>
    <w:p w:rsidR="009D7C19" w:rsidRPr="00E26341" w:rsidRDefault="009D7C19" w:rsidP="009D7C19">
      <w:pPr>
        <w:pStyle w:val="a4"/>
        <w:spacing w:before="0" w:beforeAutospacing="0" w:after="0" w:afterAutospacing="0"/>
        <w:jc w:val="both"/>
        <w:rPr>
          <w:sz w:val="20"/>
          <w:szCs w:val="20"/>
        </w:rPr>
      </w:pPr>
      <w:r w:rsidRPr="00E26341">
        <w:rPr>
          <w:sz w:val="20"/>
          <w:szCs w:val="20"/>
        </w:rPr>
        <w:lastRenderedPageBreak/>
        <w:t xml:space="preserve">Положеннями ПКУ не передбачено різниць, для коригування фінансового результату до оподаткування на суму відшкодованих судових витрат.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Такі операції відображаються при формуванні фінансового результату до оподаткування та, відповідно, об’єкту оподаткування податком на прибуток підприємств згідно з правилами бухгалтерського обліку.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Водночас зазначаємо, що регулювання питань методології бухгалтерського обліку та фінансової звітності здійснюється центральним органом виконавчої влади, що забезпечує формування та реалізує державну політику у сфері бухгалтерського обліку, затверджує національні положення (стандарти) бухгалтерського обліку, національні положення (стандарти) бухгалтерського обліку в державному секторі, інші нормативно-правові акти щодо ведення бухгалтерського обліку та складання фінансової звітності (частина друга ст. 6 Закону України від 16 липня 1999 року № 996-XIV «Про бухгалтерський облік та фінансову звітність в Україні» зі змінами та доповненнями). </w:t>
      </w:r>
    </w:p>
    <w:p w:rsidR="009D7C19" w:rsidRPr="00E26341" w:rsidRDefault="009D7C19" w:rsidP="009D7C19">
      <w:pPr>
        <w:pStyle w:val="a4"/>
        <w:spacing w:before="0" w:beforeAutospacing="0" w:after="0" w:afterAutospacing="0"/>
        <w:jc w:val="both"/>
        <w:rPr>
          <w:sz w:val="20"/>
          <w:szCs w:val="20"/>
        </w:rPr>
      </w:pPr>
      <w:r w:rsidRPr="00E26341">
        <w:rPr>
          <w:sz w:val="20"/>
          <w:szCs w:val="20"/>
        </w:rPr>
        <w:t xml:space="preserve">Отже, питання порядку відображення у бухгалтерському обліку відшкодованих судових витрат, належить до компетенції Міністерства фінансів України. </w:t>
      </w:r>
    </w:p>
    <w:p w:rsidR="009D7C19" w:rsidRPr="00E26341" w:rsidRDefault="009D7C19" w:rsidP="009D7C19">
      <w:pPr>
        <w:pStyle w:val="a4"/>
        <w:spacing w:before="0" w:beforeAutospacing="0" w:after="0" w:afterAutospacing="0"/>
        <w:jc w:val="both"/>
        <w:rPr>
          <w:sz w:val="20"/>
          <w:szCs w:val="20"/>
        </w:rPr>
      </w:pPr>
      <w:r w:rsidRPr="00E26341">
        <w:rPr>
          <w:rStyle w:val="a6"/>
          <w:i/>
          <w:iCs/>
          <w:sz w:val="20"/>
          <w:szCs w:val="20"/>
        </w:rPr>
        <w:t>Ми в інтернет-просторі, приєднуйтесь!</w:t>
      </w:r>
      <w:r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63" w:history="1">
        <w:r w:rsidR="009D7C19" w:rsidRPr="00E26341">
          <w:rPr>
            <w:rStyle w:val="a3"/>
            <w:sz w:val="20"/>
            <w:szCs w:val="20"/>
          </w:rPr>
          <w:t>https://dp.tax.gov.ua/</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64" w:history="1">
        <w:r w:rsidR="009D7C19" w:rsidRPr="00E26341">
          <w:rPr>
            <w:rStyle w:val="a3"/>
            <w:sz w:val="20"/>
            <w:szCs w:val="20"/>
          </w:rPr>
          <w:t>https://www.facebook.com/tax.dnipropetrovsk/</w:t>
        </w:r>
      </w:hyperlink>
      <w:r w:rsidR="009D7C19" w:rsidRPr="00E26341">
        <w:rPr>
          <w:sz w:val="20"/>
          <w:szCs w:val="20"/>
        </w:rPr>
        <w:t xml:space="preserve">; </w:t>
      </w:r>
    </w:p>
    <w:p w:rsidR="009D7C19" w:rsidRPr="00E26341" w:rsidRDefault="00540035" w:rsidP="009D7C19">
      <w:pPr>
        <w:pStyle w:val="a4"/>
        <w:spacing w:before="0" w:beforeAutospacing="0" w:after="0" w:afterAutospacing="0"/>
        <w:jc w:val="both"/>
        <w:rPr>
          <w:sz w:val="20"/>
          <w:szCs w:val="20"/>
        </w:rPr>
      </w:pPr>
      <w:hyperlink r:id="rId65" w:history="1">
        <w:r w:rsidR="009D7C19" w:rsidRPr="00E26341">
          <w:rPr>
            <w:rStyle w:val="a3"/>
            <w:sz w:val="20"/>
            <w:szCs w:val="20"/>
          </w:rPr>
          <w:t>https://www.youtube.com/channel/UCIxijADr1NbFo5dhZ3mQwVA</w:t>
        </w:r>
      </w:hyperlink>
      <w:r w:rsidR="009D7C19" w:rsidRPr="00E26341">
        <w:rPr>
          <w:sz w:val="20"/>
          <w:szCs w:val="20"/>
        </w:rPr>
        <w:t xml:space="preserve"> </w:t>
      </w:r>
    </w:p>
    <w:p w:rsidR="009D7C19" w:rsidRPr="009D7C19" w:rsidRDefault="009D7C19" w:rsidP="00540846">
      <w:pPr>
        <w:pStyle w:val="1"/>
        <w:spacing w:before="0" w:beforeAutospacing="0" w:after="0" w:afterAutospacing="0"/>
        <w:rPr>
          <w:sz w:val="20"/>
          <w:szCs w:val="20"/>
        </w:rPr>
      </w:pPr>
    </w:p>
    <w:p w:rsidR="009D7C19" w:rsidRPr="009D7C19" w:rsidRDefault="009D7C19" w:rsidP="00540846">
      <w:pPr>
        <w:pStyle w:val="1"/>
        <w:spacing w:before="0" w:beforeAutospacing="0" w:after="0" w:afterAutospacing="0"/>
        <w:rPr>
          <w:sz w:val="20"/>
          <w:szCs w:val="20"/>
          <w:lang w:val="uk-UA"/>
        </w:rPr>
      </w:pPr>
    </w:p>
    <w:p w:rsidR="00540846" w:rsidRPr="007A087F" w:rsidRDefault="00540846" w:rsidP="00540846">
      <w:pPr>
        <w:pStyle w:val="1"/>
        <w:spacing w:before="0" w:beforeAutospacing="0" w:after="0" w:afterAutospacing="0"/>
        <w:rPr>
          <w:sz w:val="24"/>
          <w:szCs w:val="24"/>
          <w:lang w:val="uk-UA"/>
        </w:rPr>
      </w:pPr>
      <w:r w:rsidRPr="00043F81">
        <w:rPr>
          <w:sz w:val="20"/>
          <w:szCs w:val="20"/>
        </w:rPr>
        <w:t xml:space="preserve"> </w:t>
      </w:r>
      <w:r w:rsidRPr="007A087F">
        <w:rPr>
          <w:sz w:val="24"/>
          <w:szCs w:val="24"/>
        </w:rPr>
        <w:t xml:space="preserve">Відбулася «гаряча лінія» з питань одноразового </w:t>
      </w:r>
      <w:r w:rsidRPr="007A087F">
        <w:rPr>
          <w:sz w:val="24"/>
          <w:szCs w:val="24"/>
          <w:lang w:val="uk-UA"/>
        </w:rPr>
        <w:t xml:space="preserve">добровільного </w:t>
      </w:r>
      <w:r w:rsidRPr="007A087F">
        <w:rPr>
          <w:sz w:val="24"/>
          <w:szCs w:val="24"/>
        </w:rPr>
        <w:t>декларування</w:t>
      </w:r>
      <w:r w:rsidRPr="007A087F">
        <w:rPr>
          <w:sz w:val="24"/>
          <w:szCs w:val="24"/>
          <w:lang w:val="uk-UA"/>
        </w:rPr>
        <w:t xml:space="preserve"> та Застосування РРО/ПРРО</w:t>
      </w:r>
    </w:p>
    <w:p w:rsidR="00540846" w:rsidRPr="007A087F" w:rsidRDefault="00540846" w:rsidP="00540846">
      <w:pPr>
        <w:ind w:firstLine="851"/>
        <w:jc w:val="both"/>
        <w:rPr>
          <w:lang w:val="uk-UA"/>
        </w:rPr>
      </w:pPr>
      <w:r w:rsidRPr="007A087F">
        <w:rPr>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540846" w:rsidRPr="007A087F" w:rsidRDefault="00540846" w:rsidP="00540846">
      <w:pPr>
        <w:pStyle w:val="a4"/>
        <w:spacing w:before="0" w:beforeAutospacing="0" w:after="0" w:afterAutospacing="0"/>
        <w:ind w:firstLine="851"/>
        <w:jc w:val="both"/>
      </w:pPr>
      <w:r w:rsidRPr="007A087F">
        <w:t xml:space="preserve">Нещодавно, у Криворізькій південній ДПІ відбувся сеанс телефонного зв’язку «гаряча лінія» на тему: «Одноразове (спеціальне) добровільне декларування. Застосування РРО/ПРРО». На запитання платників відповідав начальник Криворізької південної ДПІ Дмитро Моїсєєв. Громадяни мали змогу проконсультуватися та одержати розяснення. </w:t>
      </w:r>
    </w:p>
    <w:p w:rsidR="00540846" w:rsidRPr="007A087F" w:rsidRDefault="00540846" w:rsidP="00540846">
      <w:pPr>
        <w:pStyle w:val="a4"/>
        <w:spacing w:before="0" w:beforeAutospacing="0" w:after="0" w:afterAutospacing="0"/>
        <w:ind w:firstLine="851"/>
        <w:jc w:val="both"/>
      </w:pPr>
      <w:r w:rsidRPr="007A087F">
        <w:t xml:space="preserve">Наводимо деякі запитання, що надійшли на «гарячу лінію», та відповіді на них. </w:t>
      </w:r>
    </w:p>
    <w:p w:rsidR="00540846" w:rsidRPr="007A087F" w:rsidRDefault="00540846" w:rsidP="00540846">
      <w:pPr>
        <w:pStyle w:val="a4"/>
        <w:spacing w:before="0" w:beforeAutospacing="0" w:after="0" w:afterAutospacing="0"/>
        <w:jc w:val="both"/>
        <w:rPr>
          <w:b/>
        </w:rPr>
      </w:pPr>
      <w:r w:rsidRPr="007A087F">
        <w:rPr>
          <w:rStyle w:val="a6"/>
          <w:lang w:val="uk-UA"/>
        </w:rPr>
        <w:t>Питання:</w:t>
      </w:r>
      <w:r w:rsidRPr="007A087F">
        <w:t xml:space="preserve"> </w:t>
      </w:r>
      <w:r w:rsidRPr="007A087F">
        <w:rPr>
          <w:b/>
        </w:rPr>
        <w:t xml:space="preserve">Яка ставка збору з одноразового (спеціального) добровільного декларування застосовується декларантом у разі, якщо сплата зазначеного збору здійснюється трьома рівними частинами? </w:t>
      </w:r>
    </w:p>
    <w:p w:rsidR="00540846" w:rsidRPr="007A087F" w:rsidRDefault="00540846" w:rsidP="00540846">
      <w:pPr>
        <w:pStyle w:val="a4"/>
        <w:spacing w:before="0" w:beforeAutospacing="0" w:after="0" w:afterAutospacing="0"/>
        <w:jc w:val="both"/>
      </w:pPr>
      <w:r w:rsidRPr="007A087F">
        <w:rPr>
          <w:rStyle w:val="a6"/>
        </w:rPr>
        <w:t>Відповідь:</w:t>
      </w:r>
      <w:r w:rsidRPr="007A087F">
        <w:t xml:space="preserve"> Відповідно до п. 8 підрозд. 9 прим. 4 розд. ХХ «Перехідні положення» Податкового кодексу України сума збору з одноразового (спеціального) добровільного декларування (далі – Збір) щодо задекларованих об’єктів визначається шляхом застосування до бази для нарахування збору з одноразового (спеціального) добровільного декларування, визначеної згідно з п. 7 підрозд. 9 прим. 4 розд. ХХ «Перехідні положення» ПКУ, таких ставок: </w:t>
      </w:r>
    </w:p>
    <w:p w:rsidR="00540846" w:rsidRPr="007A087F" w:rsidRDefault="00540846" w:rsidP="00540846">
      <w:pPr>
        <w:pStyle w:val="a4"/>
        <w:spacing w:before="0" w:beforeAutospacing="0" w:after="0" w:afterAutospacing="0"/>
        <w:ind w:firstLine="851"/>
        <w:jc w:val="both"/>
      </w:pPr>
      <w:r w:rsidRPr="007A087F">
        <w:t xml:space="preserve">5 %, як альтернативу платник податків може обрати ставку 6 % із сплатою податкового зобов’язання трьома рівними частинами щорічно; </w:t>
      </w:r>
    </w:p>
    <w:p w:rsidR="00540846" w:rsidRPr="007A087F" w:rsidRDefault="00540846" w:rsidP="00540846">
      <w:pPr>
        <w:pStyle w:val="a4"/>
        <w:spacing w:before="0" w:beforeAutospacing="0" w:after="0" w:afterAutospacing="0"/>
        <w:ind w:firstLine="851"/>
        <w:jc w:val="both"/>
      </w:pPr>
      <w:r w:rsidRPr="007A087F">
        <w:t xml:space="preserve">9 %, як альтернативу платник податків може обрати ставку 11,5% із сплатою податкового зобов’язання трьома рівними частинами щорічно; </w:t>
      </w:r>
    </w:p>
    <w:p w:rsidR="00540846" w:rsidRPr="007A087F" w:rsidRDefault="00540846" w:rsidP="00540846">
      <w:pPr>
        <w:pStyle w:val="a4"/>
        <w:spacing w:before="0" w:beforeAutospacing="0" w:after="0" w:afterAutospacing="0"/>
        <w:ind w:firstLine="851"/>
        <w:jc w:val="both"/>
      </w:pPr>
      <w:r w:rsidRPr="007A087F">
        <w:t xml:space="preserve">2,5 %, як альтернативу платник податків може обрати ставку 3 % із сплатою податкового зобов’язання трьома рівними частинами щорічно. </w:t>
      </w:r>
    </w:p>
    <w:p w:rsidR="00540846" w:rsidRPr="007A087F" w:rsidRDefault="00540846" w:rsidP="00540846">
      <w:pPr>
        <w:pStyle w:val="a4"/>
        <w:spacing w:before="0" w:beforeAutospacing="0" w:after="0" w:afterAutospacing="0"/>
        <w:ind w:firstLine="851"/>
        <w:jc w:val="both"/>
      </w:pPr>
      <w:r w:rsidRPr="007A087F">
        <w:t xml:space="preserve">Крім того, відповідно до п. 19 підрозд. 9 прим. 4 розд. ХХ «Перехідні положення» ПКУ установлено, що тимчасово з 01 вересня 2021 року по 01 березня 2022 року ставка Збору, визначена п.п. 8.2 п. 8 підрозд. 9 прим. 4 розд. ХХ «Перехідні положення» ПКУ, застосовується у розмірі 7 відсотків. Як альтернативу платник податків може обрати ставку 9,5 % із сплатою податкового зобов’язання трьома рівними частинами щорічно. </w:t>
      </w:r>
    </w:p>
    <w:p w:rsidR="00540846" w:rsidRPr="007A087F" w:rsidRDefault="00540846" w:rsidP="00540846">
      <w:pPr>
        <w:pStyle w:val="a4"/>
        <w:spacing w:before="0" w:beforeAutospacing="0" w:after="0" w:afterAutospacing="0"/>
        <w:ind w:firstLine="851"/>
        <w:jc w:val="both"/>
      </w:pPr>
      <w:r w:rsidRPr="007A087F">
        <w:t xml:space="preserve">Таким чином, якщо фізична особа у межах одноразового (спеціального) добровільного декларування обрає сплату Збору трьома рівними частинами, то така особа застосовує альтернативну ставку збору в залежності від задекларованих об’єктів. </w:t>
      </w:r>
    </w:p>
    <w:p w:rsidR="00540846" w:rsidRPr="007A087F" w:rsidRDefault="00540846" w:rsidP="00540846">
      <w:pPr>
        <w:pStyle w:val="a4"/>
        <w:spacing w:before="0" w:beforeAutospacing="0" w:after="0" w:afterAutospacing="0"/>
        <w:ind w:firstLine="851"/>
        <w:jc w:val="both"/>
      </w:pPr>
      <w:r w:rsidRPr="007A087F">
        <w:t>Одночасно зауважуємо, що у разі вибору декларантом у межах одноразового</w:t>
      </w:r>
      <w:r w:rsidRPr="007A087F">
        <w:rPr>
          <w:u w:val="single"/>
        </w:rPr>
        <w:t xml:space="preserve"> </w:t>
      </w:r>
      <w:r w:rsidRPr="007A087F">
        <w:t xml:space="preserve">(спеціального) добровільного декларування ставки Збору, що передбачає сплату такого платежу трьома рівними частинами, сплата Збору здійснюється декларантом: першого </w:t>
      </w:r>
      <w:r w:rsidRPr="007A087F">
        <w:lastRenderedPageBreak/>
        <w:t xml:space="preserve">платежу – протягом 30 календарних днів з дати подання одноразової (спеціальної) добровільної декларації; другого платежу – до 01 листопада 2023 року; третього платежу – до 01 листопада 2024 року (другий абзац п. 12 підрозд. 9 прим. 4 розд. ХХ «Перехідні положення» ПКУ). </w:t>
      </w:r>
    </w:p>
    <w:p w:rsidR="00540846" w:rsidRPr="007A087F" w:rsidRDefault="00540846" w:rsidP="00540846">
      <w:pPr>
        <w:pStyle w:val="a4"/>
        <w:spacing w:before="0" w:beforeAutospacing="0" w:after="0" w:afterAutospacing="0"/>
        <w:jc w:val="both"/>
        <w:rPr>
          <w:b/>
          <w:i/>
        </w:rPr>
      </w:pPr>
      <w:r w:rsidRPr="007A087F">
        <w:rPr>
          <w:rStyle w:val="a6"/>
          <w:lang w:val="uk-UA"/>
        </w:rPr>
        <w:t xml:space="preserve">Питання: </w:t>
      </w:r>
      <w:r w:rsidRPr="007A087F">
        <w:rPr>
          <w:b/>
        </w:rPr>
        <w:t>Яким чином та за якими реквізитами бюджетного рахунку сплатити суму збору з одноразового (спеціального) добровільного декларування?</w:t>
      </w:r>
      <w:r w:rsidRPr="007A087F">
        <w:rPr>
          <w:b/>
          <w:i/>
        </w:rPr>
        <w:t xml:space="preserve"> </w:t>
      </w:r>
    </w:p>
    <w:p w:rsidR="00540846" w:rsidRPr="007A087F" w:rsidRDefault="00540846" w:rsidP="00540846">
      <w:pPr>
        <w:pStyle w:val="a4"/>
        <w:spacing w:before="0" w:beforeAutospacing="0" w:after="0" w:afterAutospacing="0"/>
        <w:jc w:val="both"/>
      </w:pPr>
      <w:r w:rsidRPr="007A087F">
        <w:rPr>
          <w:rStyle w:val="a6"/>
        </w:rPr>
        <w:t>Відповідь:</w:t>
      </w:r>
      <w:r w:rsidRPr="007A087F">
        <w:t xml:space="preserve">  Після отримання від платника «Звітної»/«Звітної нової»/ «Уточнюючої» одноразової (спеціальної) добровільної декларації (далі – Декларація) в Електронний кабінет (приватна частина) платнику буде направлено повідомлення щодо реквізитів для сплати сум збору з одноразового (спеціального) добровільного декларування (далі – Збір) за відповідною територією із зазначенням згенерованого QR-коду за кодом платежу 11011100. При скануванні QR-коду на смартфоні користувача автоматично відкриватиметься мобільний застосунок банку зі сформованими реквізитами рахунків для сплати Збору. У разі якщо платником була змінена адреса відповідно до «Нової звітної» або «Уточнюючої» Декларації платнику буде направлено повідомлення з оновленими реквізитами для сплати суми Збору. Електронному кабінеті забезпечено автоматичне заповнення платіжного доручення на підставі даних платника. </w:t>
      </w:r>
    </w:p>
    <w:p w:rsidR="00540846" w:rsidRPr="007A087F" w:rsidRDefault="00540846" w:rsidP="00540846">
      <w:pPr>
        <w:pStyle w:val="a4"/>
        <w:spacing w:before="0" w:beforeAutospacing="0" w:after="0" w:afterAutospacing="0"/>
        <w:jc w:val="both"/>
      </w:pPr>
      <w:r w:rsidRPr="007A087F">
        <w:rPr>
          <w:rStyle w:val="a6"/>
          <w:lang w:val="uk-UA"/>
        </w:rPr>
        <w:t>Питання:</w:t>
      </w:r>
      <w:r w:rsidRPr="007A087F">
        <w:rPr>
          <w:b/>
          <w:i/>
          <w:lang w:val="uk-UA"/>
        </w:rPr>
        <w:t xml:space="preserve"> </w:t>
      </w:r>
      <w:r w:rsidRPr="007A087F">
        <w:rPr>
          <w:rStyle w:val="a6"/>
        </w:rPr>
        <w:t>Яким чином для суб’єкта господарювання підтверджуватиметься факт передачі даних від ПРРО до фіскального сервера?</w:t>
      </w:r>
    </w:p>
    <w:p w:rsidR="00540846" w:rsidRPr="007A087F" w:rsidRDefault="00540846" w:rsidP="00540846">
      <w:pPr>
        <w:pStyle w:val="a4"/>
        <w:spacing w:before="0" w:beforeAutospacing="0" w:after="0" w:afterAutospacing="0"/>
        <w:jc w:val="both"/>
      </w:pPr>
      <w:r w:rsidRPr="007A087F">
        <w:rPr>
          <w:rStyle w:val="a6"/>
        </w:rPr>
        <w:t>Відповідь:</w:t>
      </w:r>
      <w:r w:rsidRPr="007A087F">
        <w:rPr>
          <w:lang w:val="uk-UA"/>
        </w:rPr>
        <w:t xml:space="preserve"> </w:t>
      </w:r>
      <w:r w:rsidRPr="007A087F">
        <w:t>Факт передачі реєстраційної заяви, повідомлень про виявлення несправності ПРРО, відкриття зміни, підтверджується отриманням відповідних квитанцій від фіскального сервера.</w:t>
      </w:r>
    </w:p>
    <w:p w:rsidR="00540846" w:rsidRPr="007A087F" w:rsidRDefault="00540846" w:rsidP="00540846">
      <w:pPr>
        <w:pStyle w:val="a4"/>
        <w:spacing w:before="0" w:beforeAutospacing="0" w:after="0" w:afterAutospacing="0"/>
        <w:jc w:val="both"/>
        <w:rPr>
          <w:rStyle w:val="a6"/>
        </w:rPr>
      </w:pPr>
      <w:r w:rsidRPr="007A087F">
        <w:rPr>
          <w:rStyle w:val="a6"/>
          <w:lang w:val="uk-UA"/>
        </w:rPr>
        <w:t>Питання:</w:t>
      </w:r>
      <w:r w:rsidRPr="007A087F">
        <w:rPr>
          <w:rStyle w:val="a6"/>
        </w:rPr>
        <w:t>Чи необхідно скасовувати апаратний РРО та реєструвати програмний?</w:t>
      </w:r>
    </w:p>
    <w:p w:rsidR="00540846" w:rsidRPr="007A087F" w:rsidRDefault="00540846" w:rsidP="00540846">
      <w:pPr>
        <w:pStyle w:val="a4"/>
        <w:spacing w:before="0" w:beforeAutospacing="0" w:after="0" w:afterAutospacing="0"/>
        <w:jc w:val="both"/>
      </w:pPr>
      <w:r w:rsidRPr="007A087F">
        <w:rPr>
          <w:rStyle w:val="a6"/>
        </w:rPr>
        <w:t>Відповідь:</w:t>
      </w:r>
      <w:r w:rsidRPr="007A087F">
        <w:t xml:space="preserve"> Суб’єкт господарювання самостійно, виходячи з власних потреб, обирає вид РРО (програмний та/або апаратний), засобами якого має намір здійснювати реєстрацію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w:t>
      </w:r>
    </w:p>
    <w:p w:rsidR="00540846" w:rsidRDefault="00540846" w:rsidP="00540846">
      <w:pPr>
        <w:pStyle w:val="a4"/>
        <w:spacing w:before="0" w:beforeAutospacing="0" w:after="0" w:afterAutospacing="0"/>
        <w:jc w:val="both"/>
        <w:rPr>
          <w:lang w:val="uk-UA"/>
        </w:rPr>
      </w:pPr>
      <w:r w:rsidRPr="007A087F">
        <w:t>У разі, якщо суб’єкт господарювання приймає рішення використовувати ПРРО замість апаратного, реєстрацію апаратного РРО необхідно скасувати.</w:t>
      </w:r>
    </w:p>
    <w:p w:rsidR="00F426B9" w:rsidRDefault="00F426B9" w:rsidP="00540846">
      <w:pPr>
        <w:pStyle w:val="a4"/>
        <w:spacing w:before="0" w:beforeAutospacing="0" w:after="0" w:afterAutospacing="0"/>
        <w:jc w:val="both"/>
        <w:rPr>
          <w:lang w:val="uk-UA"/>
        </w:rPr>
      </w:pPr>
    </w:p>
    <w:p w:rsidR="00F426B9" w:rsidRPr="00F426B9" w:rsidRDefault="00F426B9" w:rsidP="00540846">
      <w:pPr>
        <w:pStyle w:val="a4"/>
        <w:spacing w:before="0" w:beforeAutospacing="0" w:after="0" w:afterAutospacing="0"/>
        <w:jc w:val="both"/>
        <w:rPr>
          <w:lang w:val="uk-UA"/>
        </w:rPr>
      </w:pPr>
    </w:p>
    <w:p w:rsidR="00F426B9" w:rsidRPr="00F426B9" w:rsidRDefault="00F426B9" w:rsidP="00F426B9">
      <w:pPr>
        <w:pStyle w:val="1"/>
        <w:spacing w:before="0" w:beforeAutospacing="0" w:after="0" w:afterAutospacing="0"/>
        <w:jc w:val="both"/>
        <w:rPr>
          <w:sz w:val="24"/>
          <w:szCs w:val="24"/>
          <w:lang w:val="uk-UA"/>
        </w:rPr>
      </w:pPr>
      <w:r w:rsidRPr="00F426B9">
        <w:rPr>
          <w:sz w:val="24"/>
          <w:szCs w:val="24"/>
          <w:lang w:val="uk-UA"/>
        </w:rPr>
        <w:t>Коментар н</w:t>
      </w:r>
      <w:r w:rsidRPr="00F426B9">
        <w:rPr>
          <w:sz w:val="24"/>
          <w:szCs w:val="24"/>
        </w:rPr>
        <w:t>ачальник</w:t>
      </w:r>
      <w:r w:rsidRPr="00F426B9">
        <w:rPr>
          <w:sz w:val="24"/>
          <w:szCs w:val="24"/>
          <w:lang w:val="uk-UA"/>
        </w:rPr>
        <w:t>а</w:t>
      </w:r>
      <w:r w:rsidRPr="00F426B9">
        <w:rPr>
          <w:sz w:val="24"/>
          <w:szCs w:val="24"/>
        </w:rPr>
        <w:t xml:space="preserve"> Криворізької південної ДПІ Головного управління ДПС у Дніпропетровській області </w:t>
      </w:r>
      <w:r w:rsidRPr="00F426B9">
        <w:rPr>
          <w:sz w:val="24"/>
          <w:szCs w:val="24"/>
          <w:lang w:val="uk-UA"/>
        </w:rPr>
        <w:t>Дмитр</w:t>
      </w:r>
      <w:r>
        <w:rPr>
          <w:sz w:val="24"/>
          <w:szCs w:val="24"/>
          <w:lang w:val="uk-UA"/>
        </w:rPr>
        <w:t>а</w:t>
      </w:r>
      <w:r w:rsidRPr="00F426B9">
        <w:rPr>
          <w:sz w:val="24"/>
          <w:szCs w:val="24"/>
          <w:lang w:val="uk-UA"/>
        </w:rPr>
        <w:t xml:space="preserve"> Мо</w:t>
      </w:r>
      <w:r>
        <w:rPr>
          <w:sz w:val="24"/>
          <w:szCs w:val="24"/>
          <w:lang w:val="uk-UA"/>
        </w:rPr>
        <w:t>ї</w:t>
      </w:r>
      <w:r w:rsidRPr="00F426B9">
        <w:rPr>
          <w:sz w:val="24"/>
          <w:szCs w:val="24"/>
          <w:lang w:val="uk-UA"/>
        </w:rPr>
        <w:t>сєєв</w:t>
      </w:r>
      <w:r>
        <w:rPr>
          <w:sz w:val="24"/>
          <w:szCs w:val="24"/>
          <w:lang w:val="uk-UA"/>
        </w:rPr>
        <w:t>а</w:t>
      </w:r>
      <w:r w:rsidRPr="00F426B9">
        <w:rPr>
          <w:sz w:val="24"/>
          <w:szCs w:val="24"/>
          <w:lang w:val="uk-UA"/>
        </w:rPr>
        <w:t>.</w:t>
      </w:r>
    </w:p>
    <w:p w:rsidR="00F426B9" w:rsidRPr="0009429A" w:rsidRDefault="00F426B9" w:rsidP="00F426B9">
      <w:pPr>
        <w:pStyle w:val="a4"/>
        <w:jc w:val="both"/>
        <w:rPr>
          <w:b/>
        </w:rPr>
      </w:pPr>
      <w:r w:rsidRPr="0009429A">
        <w:rPr>
          <w:b/>
        </w:rPr>
        <w:t>Питання: Прокоментуйте, будь ласка, питання</w:t>
      </w:r>
      <w:r>
        <w:rPr>
          <w:b/>
        </w:rPr>
        <w:t xml:space="preserve"> -</w:t>
      </w:r>
      <w:r w:rsidRPr="0009429A">
        <w:rPr>
          <w:b/>
        </w:rPr>
        <w:t xml:space="preserve"> </w:t>
      </w:r>
      <w:r w:rsidRPr="00D8063B">
        <w:rPr>
          <w:b/>
        </w:rPr>
        <w:t>чи можливо повернути надміру сплачену суму збору з одноразового (спеціального) добровільного декларування?</w:t>
      </w:r>
      <w:r w:rsidRPr="0009429A">
        <w:rPr>
          <w:i/>
        </w:rPr>
        <w:t xml:space="preserve"> </w:t>
      </w:r>
    </w:p>
    <w:p w:rsidR="00F426B9" w:rsidRDefault="00F426B9" w:rsidP="00F426B9">
      <w:pPr>
        <w:tabs>
          <w:tab w:val="left" w:pos="1134"/>
        </w:tabs>
        <w:ind w:firstLine="851"/>
        <w:jc w:val="both"/>
        <w:rPr>
          <w:lang w:val="uk-UA"/>
        </w:rPr>
      </w:pPr>
      <w:r>
        <w:t xml:space="preserve">Відповідно до абзацу першого п.п. 15.1 п. 15 підрозд. 9 прим. 4 розд. XX «Перехідні положення» Податкового кодексу України одноразова (спеціальна) добровільна декларація (далі – Декларація) підлягає в порядку, передбаченому підрозд. 9 прим. 4 розд. XX «Перехідні положення» ПКУ, </w:t>
      </w:r>
      <w:r>
        <w:rPr>
          <w:u w:val="single"/>
        </w:rPr>
        <w:t>камеральній перевірці,</w:t>
      </w:r>
      <w:r>
        <w:t xml:space="preserve"> яку контролюючий орган проводить протягом 60 календарних днів, що настають за днем подання йому відповідної Декларації. </w:t>
      </w:r>
    </w:p>
    <w:p w:rsidR="00F426B9" w:rsidRDefault="00F426B9" w:rsidP="00F426B9">
      <w:pPr>
        <w:tabs>
          <w:tab w:val="left" w:pos="1134"/>
        </w:tabs>
        <w:ind w:firstLine="851"/>
        <w:jc w:val="both"/>
        <w:rPr>
          <w:lang w:val="uk-UA"/>
        </w:rPr>
      </w:pPr>
      <w:r>
        <w:t xml:space="preserve">У разі виявлення контролюючим органом за результатами камеральної перевірки відповідної Декларації арифметичної помилки, що призвела до недоплати суми збору з одноразового (спеціального) добровільного декларування, декларант, який подав відповідну одноразову (спеціальну) добровільну декларацію, зобов’язаний сплатити суму такої недоплати протягом 10 календарних днів з дня отримання відповідного повідомлення за довільною формою контролюючого органу, та подати уточнюючу відповідну Декларацію протягом 20 календарних днів з дня отримання такого повідомлення (абзац четвертий п.п. 15.1 п. 15 підрозд. 9 прим. 4 розд. XX «Перехідні </w:t>
      </w:r>
      <w:r>
        <w:lastRenderedPageBreak/>
        <w:t>положення» ПКУ). Згідно з абзацом четвертим п. 12 підрозд. 9 прим. 4 розд. XX «Перехідні положення» ПКУ у разі подання декларантом уточнюючої Декларації якщо сума Збору, визначена в уточнюючій Декларації, є меншою за суму Збору, сплачену на підставі попередньо поданої Декларації, повернення надміру сплаченої суми Збору здійснюється у порядку, визначеному ст. 43 ПКУ.</w:t>
      </w:r>
    </w:p>
    <w:p w:rsidR="00F426B9" w:rsidRDefault="00F426B9" w:rsidP="00F426B9">
      <w:pPr>
        <w:tabs>
          <w:tab w:val="left" w:pos="1134"/>
        </w:tabs>
        <w:ind w:firstLine="851"/>
        <w:jc w:val="both"/>
        <w:rPr>
          <w:lang w:val="uk-UA"/>
        </w:rPr>
      </w:pPr>
      <w:r>
        <w:t xml:space="preserve">Згідно з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w:t>
      </w:r>
      <w:r>
        <w:rPr>
          <w:u w:val="single"/>
        </w:rPr>
        <w:t>протягом 1095 днів</w:t>
      </w:r>
      <w:r>
        <w:t xml:space="preserve"> від дня виникнення помилково та/або надміру сплаченої суми та/або пені.</w:t>
      </w:r>
    </w:p>
    <w:p w:rsidR="00540846" w:rsidRPr="00F426B9" w:rsidRDefault="00540846" w:rsidP="00540846">
      <w:pPr>
        <w:pStyle w:val="a4"/>
        <w:jc w:val="both"/>
        <w:rPr>
          <w:lang w:val="uk-UA"/>
        </w:rPr>
      </w:pPr>
    </w:p>
    <w:sectPr w:rsidR="00540846" w:rsidRPr="00F426B9" w:rsidSect="00892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Medium">
    <w:altName w:val="Roboto Mediu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509B1"/>
    <w:rsid w:val="001509B1"/>
    <w:rsid w:val="00540035"/>
    <w:rsid w:val="00540846"/>
    <w:rsid w:val="00836602"/>
    <w:rsid w:val="008923E5"/>
    <w:rsid w:val="009D7C19"/>
    <w:rsid w:val="00AD02B9"/>
    <w:rsid w:val="00C84714"/>
    <w:rsid w:val="00D91CAB"/>
    <w:rsid w:val="00E13D0F"/>
    <w:rsid w:val="00EA4789"/>
    <w:rsid w:val="00F42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366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602"/>
    <w:rPr>
      <w:rFonts w:ascii="Times New Roman" w:eastAsia="Times New Roman" w:hAnsi="Times New Roman" w:cs="Times New Roman"/>
      <w:b/>
      <w:bCs/>
      <w:kern w:val="36"/>
      <w:sz w:val="48"/>
      <w:szCs w:val="48"/>
      <w:lang w:eastAsia="ru-RU"/>
    </w:rPr>
  </w:style>
  <w:style w:type="character" w:styleId="a3">
    <w:name w:val="Hyperlink"/>
    <w:basedOn w:val="a0"/>
    <w:rsid w:val="00836602"/>
    <w:rPr>
      <w:color w:val="0000FF"/>
      <w:u w:val="single"/>
    </w:rPr>
  </w:style>
  <w:style w:type="paragraph" w:styleId="a4">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
    <w:basedOn w:val="a"/>
    <w:link w:val="a5"/>
    <w:qFormat/>
    <w:rsid w:val="00836602"/>
    <w:pPr>
      <w:spacing w:before="100" w:beforeAutospacing="1" w:after="100" w:afterAutospacing="1"/>
    </w:pPr>
  </w:style>
  <w:style w:type="character" w:styleId="a6">
    <w:name w:val="Strong"/>
    <w:basedOn w:val="a0"/>
    <w:qFormat/>
    <w:rsid w:val="00836602"/>
    <w:rPr>
      <w:b/>
      <w:bCs/>
    </w:rPr>
  </w:style>
  <w:style w:type="character" w:styleId="a7">
    <w:name w:val="Emphasis"/>
    <w:basedOn w:val="a0"/>
    <w:qFormat/>
    <w:rsid w:val="00836602"/>
    <w:rPr>
      <w:i/>
      <w:iCs/>
    </w:rPr>
  </w:style>
  <w:style w:type="character" w:customStyle="1" w:styleId="a5">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4"/>
    <w:locked/>
    <w:rsid w:val="00540846"/>
    <w:rPr>
      <w:rFonts w:ascii="Times New Roman" w:eastAsia="Times New Roman" w:hAnsi="Times New Roman" w:cs="Times New Roman"/>
      <w:sz w:val="24"/>
      <w:szCs w:val="24"/>
      <w:lang w:eastAsia="ru-RU"/>
    </w:rPr>
  </w:style>
  <w:style w:type="paragraph" w:customStyle="1" w:styleId="Pa0">
    <w:name w:val="Pa0"/>
    <w:basedOn w:val="a"/>
    <w:next w:val="a"/>
    <w:uiPriority w:val="99"/>
    <w:rsid w:val="00F426B9"/>
    <w:pPr>
      <w:autoSpaceDE w:val="0"/>
      <w:autoSpaceDN w:val="0"/>
      <w:adjustRightInd w:val="0"/>
      <w:spacing w:line="241" w:lineRule="atLeast"/>
    </w:pPr>
    <w:rPr>
      <w:rFonts w:ascii="Roboto Medium" w:eastAsiaTheme="minorHAnsi" w:hAnsi="Roboto Medium" w:cstheme="minorBidi"/>
      <w:lang w:eastAsia="en-US"/>
    </w:rPr>
  </w:style>
  <w:style w:type="character" w:customStyle="1" w:styleId="A00">
    <w:name w:val="A0"/>
    <w:uiPriority w:val="99"/>
    <w:rsid w:val="00F426B9"/>
    <w:rPr>
      <w:rFonts w:cs="Roboto Medium"/>
      <w:color w:val="000000"/>
      <w:sz w:val="28"/>
      <w:szCs w:val="28"/>
    </w:rPr>
  </w:style>
  <w:style w:type="paragraph" w:customStyle="1" w:styleId="Pa2">
    <w:name w:val="Pa2"/>
    <w:basedOn w:val="a"/>
    <w:next w:val="a"/>
    <w:uiPriority w:val="99"/>
    <w:rsid w:val="00F426B9"/>
    <w:pPr>
      <w:autoSpaceDE w:val="0"/>
      <w:autoSpaceDN w:val="0"/>
      <w:adjustRightInd w:val="0"/>
      <w:spacing w:line="241" w:lineRule="atLeast"/>
    </w:pPr>
    <w:rPr>
      <w:rFonts w:ascii="Roboto Medium" w:eastAsiaTheme="minorHAnsi" w:hAnsi="Roboto Medium" w:cstheme="minorBidi"/>
      <w:lang w:eastAsia="en-US"/>
    </w:rPr>
  </w:style>
  <w:style w:type="paragraph" w:customStyle="1" w:styleId="Pa10">
    <w:name w:val="Pa10"/>
    <w:basedOn w:val="a"/>
    <w:next w:val="a"/>
    <w:uiPriority w:val="99"/>
    <w:rsid w:val="00F426B9"/>
    <w:pPr>
      <w:autoSpaceDE w:val="0"/>
      <w:autoSpaceDN w:val="0"/>
      <w:adjustRightInd w:val="0"/>
      <w:spacing w:line="241" w:lineRule="atLeast"/>
    </w:pPr>
    <w:rPr>
      <w:rFonts w:ascii="Roboto Medium" w:eastAsiaTheme="minorHAnsi" w:hAnsi="Roboto Medium"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tax.gov.ua/" TargetMode="External"/><Relationship Id="rId18" Type="http://schemas.openxmlformats.org/officeDocument/2006/relationships/hyperlink" Target="https://www.youtube.com/channel/UCIxijADr1NbFo5dhZ3mQwVA" TargetMode="External"/><Relationship Id="rId26" Type="http://schemas.openxmlformats.org/officeDocument/2006/relationships/hyperlink" Target="https://www.facebook.com/tax.dnipropetrovsk/" TargetMode="External"/><Relationship Id="rId39" Type="http://schemas.openxmlformats.org/officeDocument/2006/relationships/hyperlink" Target="https://dp.tax.gov.ua/"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www.facebook.com/tax.dnipropetrovsk/" TargetMode="External"/><Relationship Id="rId42" Type="http://schemas.openxmlformats.org/officeDocument/2006/relationships/hyperlink" Target="https://dp.tax.gov.ua/" TargetMode="External"/><Relationship Id="rId47" Type="http://schemas.openxmlformats.org/officeDocument/2006/relationships/hyperlink" Target="https://www.youtube.com/channel/UCIxijADr1NbFo5dhZ3mQwVA" TargetMode="External"/><Relationship Id="rId50" Type="http://schemas.openxmlformats.org/officeDocument/2006/relationships/hyperlink" Target="https://tax.gov.ua/others/puls-" TargetMode="External"/><Relationship Id="rId55" Type="http://schemas.openxmlformats.org/officeDocument/2006/relationships/hyperlink" Target="https://www.facebook.com/tax.dnipropetrovsk/" TargetMode="External"/><Relationship Id="rId63" Type="http://schemas.openxmlformats.org/officeDocument/2006/relationships/hyperlink" Target="https://dp.tax.gov.ua/" TargetMode="External"/><Relationship Id="rId7" Type="http://schemas.openxmlformats.org/officeDocument/2006/relationships/hyperlink" Target="https://dp.tax.gov.ua/" TargetMode="External"/><Relationship Id="rId2" Type="http://schemas.openxmlformats.org/officeDocument/2006/relationships/settings" Target="settings.xml"/><Relationship Id="rId16" Type="http://schemas.openxmlformats.org/officeDocument/2006/relationships/hyperlink" Target="https://dp.tax.gov.ua/" TargetMode="External"/><Relationship Id="rId29" Type="http://schemas.openxmlformats.org/officeDocument/2006/relationships/hyperlink" Target="https://tax.gov.ua/media-tsentr/novini/534967.html" TargetMode="Externa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 Id="rId11" Type="http://schemas.openxmlformats.org/officeDocument/2006/relationships/hyperlink" Target="https://www.facebook.com/tax.dnipropetrovsk/" TargetMode="External"/><Relationship Id="rId24" Type="http://schemas.openxmlformats.org/officeDocument/2006/relationships/hyperlink" Target="https://www.youtube.com/channel/UCIxijADr1NbFo5dhZ3mQwVA" TargetMode="External"/><Relationship Id="rId32" Type="http://schemas.openxmlformats.org/officeDocument/2006/relationships/hyperlink" Target="https://www.youtube.com/channel/UCIxijADr1NbFo5dhZ3mQwVA" TargetMode="External"/><Relationship Id="rId37" Type="http://schemas.openxmlformats.org/officeDocument/2006/relationships/hyperlink" Target="https://www.facebook.com/tax.dnipropetrovsk/" TargetMode="External"/><Relationship Id="rId40" Type="http://schemas.openxmlformats.org/officeDocument/2006/relationships/hyperlink" Target="https://www.facebook.com/tax.dnipropetrovsk/" TargetMode="External"/><Relationship Id="rId45" Type="http://schemas.openxmlformats.org/officeDocument/2006/relationships/hyperlink" Target="https://dp.tax.gov.ua/"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facebook.com/tax.dnipropetrovsk/" TargetMode="External"/><Relationship Id="rId66" Type="http://schemas.openxmlformats.org/officeDocument/2006/relationships/fontTable" Target="fontTable.xml"/><Relationship Id="rId5" Type="http://schemas.openxmlformats.org/officeDocument/2006/relationships/hyperlink" Target="https://www.facebook.com/tax.dnipropetrovsk/" TargetMode="External"/><Relationship Id="rId15" Type="http://schemas.openxmlformats.org/officeDocument/2006/relationships/hyperlink" Target="https://www.youtube.com/channel/UCIxijADr1NbFo5dhZ3mQwVA" TargetMode="External"/><Relationship Id="rId23" Type="http://schemas.openxmlformats.org/officeDocument/2006/relationships/hyperlink" Target="https://www.facebook.com/tax.dnipropetrovsk/" TargetMode="External"/><Relationship Id="rId28" Type="http://schemas.openxmlformats.org/officeDocument/2006/relationships/hyperlink" Target="https://tax.gov.ua/nove-pro-podatki--novini-/534961.html" TargetMode="External"/><Relationship Id="rId36" Type="http://schemas.openxmlformats.org/officeDocument/2006/relationships/hyperlink" Target="https://dp.tax.gov.ua/" TargetMode="External"/><Relationship Id="rId49" Type="http://schemas.openxmlformats.org/officeDocument/2006/relationships/hyperlink" Target="mailto:idd@tax.gov.ua" TargetMode="External"/><Relationship Id="rId57" Type="http://schemas.openxmlformats.org/officeDocument/2006/relationships/hyperlink" Target="https://dp.tax.gov.ua/" TargetMode="External"/><Relationship Id="rId61" Type="http://schemas.openxmlformats.org/officeDocument/2006/relationships/hyperlink" Target="https://www.facebook.com/tax.dnipropetrovsk/" TargetMode="External"/><Relationship Id="rId10" Type="http://schemas.openxmlformats.org/officeDocument/2006/relationships/hyperlink" Target="https://dp.tax.gov.ua/" TargetMode="External"/><Relationship Id="rId19" Type="http://schemas.openxmlformats.org/officeDocument/2006/relationships/hyperlink" Target="https://dp.tax.gov.ua/" TargetMode="External"/><Relationship Id="rId31" Type="http://schemas.openxmlformats.org/officeDocument/2006/relationships/hyperlink" Target="https://www.facebook.com/tax.dnipropetrovsk/" TargetMode="External"/><Relationship Id="rId44" Type="http://schemas.openxmlformats.org/officeDocument/2006/relationships/hyperlink" Target="https://www.youtube.com/channel/UCIxijADr1NbFo5dhZ3mQwV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dp.tax.gov.ua/" TargetMode="External"/><Relationship Id="rId65" Type="http://schemas.openxmlformats.org/officeDocument/2006/relationships/hyperlink" Target="https://www.youtube.com/channel/UCIxijADr1NbFo5dhZ3mQwVA" TargetMode="External"/><Relationship Id="rId4" Type="http://schemas.openxmlformats.org/officeDocument/2006/relationships/hyperlink" Target="https://dp.tax.gov.ua/" TargetMode="External"/><Relationship Id="rId9" Type="http://schemas.openxmlformats.org/officeDocument/2006/relationships/hyperlink" Target="https://www.youtube.com/channel/UCIxijADr1NbFo5dhZ3mQwVA" TargetMode="External"/><Relationship Id="rId14" Type="http://schemas.openxmlformats.org/officeDocument/2006/relationships/hyperlink" Target="https://www.facebook.com/tax.dnipropetrovsk/" TargetMode="External"/><Relationship Id="rId22" Type="http://schemas.openxmlformats.org/officeDocument/2006/relationships/hyperlink" Target="https://dp.tax.gov.ua/" TargetMode="External"/><Relationship Id="rId27" Type="http://schemas.openxmlformats.org/officeDocument/2006/relationships/hyperlink" Target="https://www.youtube.com/channel/UCIxijADr1NbFo5dhZ3mQwVA" TargetMode="External"/><Relationship Id="rId30" Type="http://schemas.openxmlformats.org/officeDocument/2006/relationships/hyperlink" Target="https://dp.tax.gov.ua/" TargetMode="External"/><Relationship Id="rId35" Type="http://schemas.openxmlformats.org/officeDocument/2006/relationships/hyperlink" Target="https://www.youtube.com/channel/UCIxijADr1NbFo5dhZ3mQwVA" TargetMode="External"/><Relationship Id="rId43" Type="http://schemas.openxmlformats.org/officeDocument/2006/relationships/hyperlink" Target="https://www.facebook.com/tax.dnipropetrovsk/" TargetMode="External"/><Relationship Id="rId48" Type="http://schemas.openxmlformats.org/officeDocument/2006/relationships/hyperlink" Target="tel:0800501007"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www.facebook.com/tax.dnipropetrovsk/" TargetMode="External"/><Relationship Id="rId8" Type="http://schemas.openxmlformats.org/officeDocument/2006/relationships/hyperlink" Target="https://www.facebook.com/tax.dnipropetrovsk/" TargetMode="External"/><Relationship Id="rId51" Type="http://schemas.openxmlformats.org/officeDocument/2006/relationships/hyperlink" Target="https://dp.tax.gov.ua/" TargetMode="External"/><Relationship Id="rId3" Type="http://schemas.openxmlformats.org/officeDocument/2006/relationships/webSettings" Target="webSettings.xml"/><Relationship Id="rId12" Type="http://schemas.openxmlformats.org/officeDocument/2006/relationships/hyperlink" Target="https://www.youtube.com/channel/UCIxijADr1NbFo5dhZ3mQwVA" TargetMode="External"/><Relationship Id="rId17" Type="http://schemas.openxmlformats.org/officeDocument/2006/relationships/hyperlink" Target="https://www.facebook.com/tax.dnipropetrovsk/" TargetMode="External"/><Relationship Id="rId25" Type="http://schemas.openxmlformats.org/officeDocument/2006/relationships/hyperlink" Target="https://dp.tax.gov.ua/" TargetMode="External"/><Relationship Id="rId33" Type="http://schemas.openxmlformats.org/officeDocument/2006/relationships/hyperlink" Target="https://dp.tax.gov.ua/" TargetMode="External"/><Relationship Id="rId38" Type="http://schemas.openxmlformats.org/officeDocument/2006/relationships/hyperlink" Target="https://www.youtube.com/channel/UCIxijADr1NbFo5dhZ3mQwVA" TargetMode="External"/><Relationship Id="rId46" Type="http://schemas.openxmlformats.org/officeDocument/2006/relationships/hyperlink" Target="https://www.facebook.com/tax.dnipropetrovsk/" TargetMode="External"/><Relationship Id="rId59" Type="http://schemas.openxmlformats.org/officeDocument/2006/relationships/hyperlink" Target="https://www.youtube.com/channel/UCIxijADr1NbFo5dhZ3mQwVA" TargetMode="External"/><Relationship Id="rId67" Type="http://schemas.openxmlformats.org/officeDocument/2006/relationships/theme" Target="theme/theme1.xml"/><Relationship Id="rId20" Type="http://schemas.openxmlformats.org/officeDocument/2006/relationships/hyperlink" Target="https://www.facebook.com/tax.dnipropetrovsk/" TargetMode="External"/><Relationship Id="rId41" Type="http://schemas.openxmlformats.org/officeDocument/2006/relationships/hyperlink" Target="https://www.youtube.com/channel/UCIxijADr1NbFo5dhZ3mQwVA" TargetMode="External"/><Relationship Id="rId54" Type="http://schemas.openxmlformats.org/officeDocument/2006/relationships/hyperlink" Target="https://dp.tax.gov.ua/" TargetMode="External"/><Relationship Id="rId62" Type="http://schemas.openxmlformats.org/officeDocument/2006/relationships/hyperlink" Target="https://www.youtube.com/channel/UCIxijADr1NbFo5dhZ3mQw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15162</Words>
  <Characters>86427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2</cp:revision>
  <dcterms:created xsi:type="dcterms:W3CDTF">2021-12-17T06:59:00Z</dcterms:created>
  <dcterms:modified xsi:type="dcterms:W3CDTF">2021-12-17T06:59:00Z</dcterms:modified>
</cp:coreProperties>
</file>