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B8" w:rsidRPr="003D1DCF" w:rsidRDefault="002357B8" w:rsidP="002357B8">
      <w:pPr>
        <w:pStyle w:val="1"/>
        <w:spacing w:before="0" w:beforeAutospacing="0" w:after="0" w:afterAutospacing="0"/>
        <w:rPr>
          <w:sz w:val="20"/>
          <w:szCs w:val="20"/>
          <w:lang w:val="uk-UA"/>
        </w:rPr>
      </w:pPr>
      <w:r w:rsidRPr="003D1DCF">
        <w:rPr>
          <w:sz w:val="20"/>
          <w:szCs w:val="20"/>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AA5887" w:rsidRDefault="00AA5887">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Деякі випадки, в яких військовослужбовець не реєструється в реє</w:t>
      </w:r>
      <w:proofErr w:type="gramStart"/>
      <w:r w:rsidRPr="00491FD0">
        <w:rPr>
          <w:sz w:val="20"/>
          <w:szCs w:val="20"/>
        </w:rPr>
        <w:t>стр</w:t>
      </w:r>
      <w:proofErr w:type="gramEnd"/>
      <w:r w:rsidRPr="00491FD0">
        <w:rPr>
          <w:sz w:val="20"/>
          <w:szCs w:val="20"/>
        </w:rPr>
        <w:t>і волонтерів</w:t>
      </w:r>
    </w:p>
    <w:p w:rsidR="007A4419" w:rsidRPr="00491FD0" w:rsidRDefault="007A4419" w:rsidP="007A4419">
      <w:pPr>
        <w:pStyle w:val="a3"/>
        <w:shd w:val="clear" w:color="auto" w:fill="FFFFFF"/>
        <w:spacing w:before="0" w:beforeAutospacing="0" w:after="0" w:afterAutospacing="0"/>
        <w:ind w:firstLine="567"/>
        <w:jc w:val="both"/>
        <w:textAlignment w:val="baseline"/>
        <w:rPr>
          <w:sz w:val="20"/>
          <w:szCs w:val="20"/>
        </w:rPr>
      </w:pPr>
      <w:r w:rsidRPr="00491FD0">
        <w:rPr>
          <w:sz w:val="20"/>
          <w:szCs w:val="20"/>
        </w:rPr>
        <w:t>Головне управління ДПС у Дніпропетровській області повідомля</w:t>
      </w:r>
      <w:proofErr w:type="gramStart"/>
      <w:r w:rsidRPr="00491FD0">
        <w:rPr>
          <w:sz w:val="20"/>
          <w:szCs w:val="20"/>
        </w:rPr>
        <w:t>є,</w:t>
      </w:r>
      <w:proofErr w:type="gramEnd"/>
      <w:r w:rsidRPr="00491FD0">
        <w:rPr>
          <w:sz w:val="20"/>
          <w:szCs w:val="20"/>
        </w:rPr>
        <w:t xml:space="preserve"> що військовослужбовець, який є учасником бойових дій і на його розрахунковий рахунок надходять кошти як благодійні внески для придбання для себе спеціальних засобів індивідуального захисту або технічних засобів спостереження реєструватися у Реєстрі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(далі – Реє</w:t>
      </w:r>
      <w:proofErr w:type="gramStart"/>
      <w:r w:rsidRPr="00491FD0">
        <w:rPr>
          <w:sz w:val="20"/>
          <w:szCs w:val="20"/>
        </w:rPr>
        <w:t>стр</w:t>
      </w:r>
      <w:proofErr w:type="gramEnd"/>
      <w:r w:rsidRPr="00491FD0">
        <w:rPr>
          <w:sz w:val="20"/>
          <w:szCs w:val="20"/>
        </w:rPr>
        <w:t>) не зобов’язаний. Оскільки отримані кошти спрямовуються військовослужбовцем – учасником бойових дій на придбання для себе спеціальних засобів індивідуального захисту або технічних засобів спостереження, то обов’язку реєструватися у Реє</w:t>
      </w:r>
      <w:proofErr w:type="gramStart"/>
      <w:r w:rsidRPr="00491FD0">
        <w:rPr>
          <w:sz w:val="20"/>
          <w:szCs w:val="20"/>
        </w:rPr>
        <w:t>стр</w:t>
      </w:r>
      <w:proofErr w:type="gramEnd"/>
      <w:r w:rsidRPr="00491FD0">
        <w:rPr>
          <w:sz w:val="20"/>
          <w:szCs w:val="20"/>
        </w:rPr>
        <w:t>і у такого військовослужбовця не виникає (пункт 1.2 розділу І Порядку формування та ведення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w:t>
      </w:r>
      <w:proofErr w:type="gramStart"/>
      <w:r w:rsidRPr="00491FD0">
        <w:rPr>
          <w:sz w:val="20"/>
          <w:szCs w:val="20"/>
        </w:rPr>
        <w:t>ії Р</w:t>
      </w:r>
      <w:proofErr w:type="gramEnd"/>
      <w:r w:rsidRPr="00491FD0">
        <w:rPr>
          <w:sz w:val="20"/>
          <w:szCs w:val="20"/>
        </w:rPr>
        <w:t xml:space="preserve">осійської Федерації, затвердженого наказом Міністерства фінансів України від 30 жовтня 2014 року № 1089, із змінами). </w:t>
      </w:r>
    </w:p>
    <w:p w:rsidR="00BB6F93" w:rsidRPr="00F32CF1" w:rsidRDefault="00BB6F93" w:rsidP="00BB6F93">
      <w:pPr>
        <w:pStyle w:val="a3"/>
        <w:spacing w:before="0" w:beforeAutospacing="0" w:after="0" w:afterAutospacing="0"/>
        <w:jc w:val="both"/>
        <w:rPr>
          <w:b/>
          <w:sz w:val="20"/>
          <w:szCs w:val="20"/>
          <w:lang w:val="en-US"/>
        </w:rPr>
      </w:pPr>
    </w:p>
    <w:p w:rsidR="00BB6F93" w:rsidRPr="00F32CF1" w:rsidRDefault="00BB6F93" w:rsidP="00BB6F93">
      <w:pPr>
        <w:pStyle w:val="1"/>
        <w:spacing w:before="0" w:beforeAutospacing="0" w:after="0" w:afterAutospacing="0"/>
        <w:rPr>
          <w:sz w:val="20"/>
          <w:szCs w:val="20"/>
          <w:lang w:val="en-US"/>
        </w:rPr>
      </w:pPr>
      <w:r w:rsidRPr="00491FD0">
        <w:rPr>
          <w:sz w:val="20"/>
          <w:szCs w:val="20"/>
        </w:rPr>
        <w:t>Яка</w:t>
      </w:r>
      <w:r w:rsidRPr="00F32CF1">
        <w:rPr>
          <w:sz w:val="20"/>
          <w:szCs w:val="20"/>
          <w:lang w:val="en-US"/>
        </w:rPr>
        <w:t xml:space="preserve"> </w:t>
      </w:r>
      <w:r w:rsidRPr="00491FD0">
        <w:rPr>
          <w:sz w:val="20"/>
          <w:szCs w:val="20"/>
        </w:rPr>
        <w:t>інформація</w:t>
      </w:r>
      <w:r w:rsidRPr="00F32CF1">
        <w:rPr>
          <w:sz w:val="20"/>
          <w:szCs w:val="20"/>
          <w:lang w:val="en-US"/>
        </w:rPr>
        <w:t xml:space="preserve"> </w:t>
      </w:r>
      <w:r w:rsidRPr="00491FD0">
        <w:rPr>
          <w:sz w:val="20"/>
          <w:szCs w:val="20"/>
        </w:rPr>
        <w:t>відображається</w:t>
      </w:r>
      <w:r w:rsidRPr="00F32CF1">
        <w:rPr>
          <w:sz w:val="20"/>
          <w:szCs w:val="20"/>
          <w:lang w:val="en-US"/>
        </w:rPr>
        <w:t xml:space="preserve"> </w:t>
      </w:r>
      <w:r w:rsidRPr="00491FD0">
        <w:rPr>
          <w:sz w:val="20"/>
          <w:szCs w:val="20"/>
        </w:rPr>
        <w:t>в</w:t>
      </w:r>
      <w:r w:rsidRPr="00F32CF1">
        <w:rPr>
          <w:sz w:val="20"/>
          <w:szCs w:val="20"/>
          <w:lang w:val="en-US"/>
        </w:rPr>
        <w:t xml:space="preserve"> </w:t>
      </w:r>
      <w:r w:rsidRPr="00491FD0">
        <w:rPr>
          <w:sz w:val="20"/>
          <w:szCs w:val="20"/>
        </w:rPr>
        <w:t>Реє</w:t>
      </w:r>
      <w:proofErr w:type="gramStart"/>
      <w:r w:rsidRPr="00491FD0">
        <w:rPr>
          <w:sz w:val="20"/>
          <w:szCs w:val="20"/>
        </w:rPr>
        <w:t>стр</w:t>
      </w:r>
      <w:proofErr w:type="gramEnd"/>
      <w:r w:rsidRPr="00491FD0">
        <w:rPr>
          <w:sz w:val="20"/>
          <w:szCs w:val="20"/>
        </w:rPr>
        <w:t>і</w:t>
      </w:r>
      <w:r w:rsidRPr="00F32CF1">
        <w:rPr>
          <w:sz w:val="20"/>
          <w:szCs w:val="20"/>
          <w:lang w:val="en-US"/>
        </w:rPr>
        <w:t xml:space="preserve"> </w:t>
      </w:r>
      <w:r w:rsidRPr="00491FD0">
        <w:rPr>
          <w:sz w:val="20"/>
          <w:szCs w:val="20"/>
        </w:rPr>
        <w:t>платників</w:t>
      </w:r>
      <w:r w:rsidRPr="00F32CF1">
        <w:rPr>
          <w:sz w:val="20"/>
          <w:szCs w:val="20"/>
          <w:lang w:val="en-US"/>
        </w:rPr>
        <w:t xml:space="preserve"> </w:t>
      </w:r>
      <w:r w:rsidRPr="00491FD0">
        <w:rPr>
          <w:sz w:val="20"/>
          <w:szCs w:val="20"/>
        </w:rPr>
        <w:t>єдиного</w:t>
      </w:r>
      <w:r w:rsidRPr="00F32CF1">
        <w:rPr>
          <w:sz w:val="20"/>
          <w:szCs w:val="20"/>
          <w:lang w:val="en-US"/>
        </w:rPr>
        <w:t xml:space="preserve"> </w:t>
      </w:r>
      <w:r w:rsidRPr="00491FD0">
        <w:rPr>
          <w:sz w:val="20"/>
          <w:szCs w:val="20"/>
        </w:rPr>
        <w:t>податку</w:t>
      </w:r>
      <w:r w:rsidRPr="00F32CF1">
        <w:rPr>
          <w:sz w:val="20"/>
          <w:szCs w:val="20"/>
          <w:lang w:val="en-US"/>
        </w:rPr>
        <w:t xml:space="preserve">, </w:t>
      </w:r>
      <w:r w:rsidRPr="00491FD0">
        <w:rPr>
          <w:sz w:val="20"/>
          <w:szCs w:val="20"/>
        </w:rPr>
        <w:t>що</w:t>
      </w:r>
      <w:r w:rsidRPr="00F32CF1">
        <w:rPr>
          <w:sz w:val="20"/>
          <w:szCs w:val="20"/>
          <w:lang w:val="en-US"/>
        </w:rPr>
        <w:t xml:space="preserve"> </w:t>
      </w:r>
      <w:r w:rsidRPr="00491FD0">
        <w:rPr>
          <w:sz w:val="20"/>
          <w:szCs w:val="20"/>
        </w:rPr>
        <w:t>розміщується</w:t>
      </w:r>
      <w:r w:rsidRPr="00F32CF1">
        <w:rPr>
          <w:sz w:val="20"/>
          <w:szCs w:val="20"/>
          <w:lang w:val="en-US"/>
        </w:rPr>
        <w:t xml:space="preserve"> </w:t>
      </w:r>
      <w:r w:rsidRPr="00491FD0">
        <w:rPr>
          <w:sz w:val="20"/>
          <w:szCs w:val="20"/>
        </w:rPr>
        <w:t>у</w:t>
      </w:r>
      <w:r w:rsidRPr="00F32CF1">
        <w:rPr>
          <w:sz w:val="20"/>
          <w:szCs w:val="20"/>
          <w:lang w:val="en-US"/>
        </w:rPr>
        <w:t xml:space="preserve"> </w:t>
      </w:r>
      <w:r w:rsidRPr="00491FD0">
        <w:rPr>
          <w:sz w:val="20"/>
          <w:szCs w:val="20"/>
        </w:rPr>
        <w:t>відкритій</w:t>
      </w:r>
      <w:r w:rsidRPr="00F32CF1">
        <w:rPr>
          <w:sz w:val="20"/>
          <w:szCs w:val="20"/>
          <w:lang w:val="en-US"/>
        </w:rPr>
        <w:t xml:space="preserve"> </w:t>
      </w:r>
      <w:r w:rsidRPr="00491FD0">
        <w:rPr>
          <w:sz w:val="20"/>
          <w:szCs w:val="20"/>
        </w:rPr>
        <w:t>та</w:t>
      </w:r>
      <w:r w:rsidRPr="00F32CF1">
        <w:rPr>
          <w:sz w:val="20"/>
          <w:szCs w:val="20"/>
          <w:lang w:val="en-US"/>
        </w:rPr>
        <w:t xml:space="preserve"> </w:t>
      </w:r>
      <w:r w:rsidRPr="00491FD0">
        <w:rPr>
          <w:sz w:val="20"/>
          <w:szCs w:val="20"/>
        </w:rPr>
        <w:t>приватній</w:t>
      </w:r>
      <w:r w:rsidRPr="00F32CF1">
        <w:rPr>
          <w:sz w:val="20"/>
          <w:szCs w:val="20"/>
          <w:lang w:val="en-US"/>
        </w:rPr>
        <w:t xml:space="preserve"> </w:t>
      </w:r>
      <w:r w:rsidRPr="00491FD0">
        <w:rPr>
          <w:sz w:val="20"/>
          <w:szCs w:val="20"/>
        </w:rPr>
        <w:t>частинах</w:t>
      </w:r>
      <w:r w:rsidRPr="00F32CF1">
        <w:rPr>
          <w:sz w:val="20"/>
          <w:szCs w:val="20"/>
          <w:lang w:val="en-US"/>
        </w:rPr>
        <w:t xml:space="preserve"> </w:t>
      </w:r>
      <w:r w:rsidRPr="00491FD0">
        <w:rPr>
          <w:sz w:val="20"/>
          <w:szCs w:val="20"/>
        </w:rPr>
        <w:t>Електронного</w:t>
      </w:r>
      <w:r w:rsidRPr="00F32CF1">
        <w:rPr>
          <w:sz w:val="20"/>
          <w:szCs w:val="20"/>
          <w:lang w:val="en-US"/>
        </w:rPr>
        <w:t xml:space="preserve"> </w:t>
      </w:r>
      <w:r w:rsidRPr="00491FD0">
        <w:rPr>
          <w:sz w:val="20"/>
          <w:szCs w:val="20"/>
        </w:rPr>
        <w:t>кабінету</w:t>
      </w:r>
      <w:r w:rsidRPr="00F32CF1">
        <w:rPr>
          <w:sz w:val="20"/>
          <w:szCs w:val="20"/>
          <w:lang w:val="en-US"/>
        </w:rPr>
        <w:t xml:space="preserve"> </w:t>
      </w:r>
      <w:r w:rsidRPr="00491FD0">
        <w:rPr>
          <w:sz w:val="20"/>
          <w:szCs w:val="20"/>
        </w:rPr>
        <w:t>та</w:t>
      </w:r>
      <w:r w:rsidRPr="00F32CF1">
        <w:rPr>
          <w:sz w:val="20"/>
          <w:szCs w:val="20"/>
          <w:lang w:val="en-US"/>
        </w:rPr>
        <w:t xml:space="preserve"> </w:t>
      </w:r>
      <w:r w:rsidRPr="00491FD0">
        <w:rPr>
          <w:sz w:val="20"/>
          <w:szCs w:val="20"/>
        </w:rPr>
        <w:t>яким</w:t>
      </w:r>
      <w:r w:rsidRPr="00F32CF1">
        <w:rPr>
          <w:sz w:val="20"/>
          <w:szCs w:val="20"/>
          <w:lang w:val="en-US"/>
        </w:rPr>
        <w:t xml:space="preserve"> </w:t>
      </w:r>
      <w:r w:rsidRPr="00491FD0">
        <w:rPr>
          <w:sz w:val="20"/>
          <w:szCs w:val="20"/>
        </w:rPr>
        <w:t>чином</w:t>
      </w:r>
      <w:r w:rsidRPr="00F32CF1">
        <w:rPr>
          <w:sz w:val="20"/>
          <w:szCs w:val="20"/>
          <w:lang w:val="en-US"/>
        </w:rPr>
        <w:t xml:space="preserve"> </w:t>
      </w:r>
      <w:r w:rsidRPr="00491FD0">
        <w:rPr>
          <w:sz w:val="20"/>
          <w:szCs w:val="20"/>
        </w:rPr>
        <w:t>здійснюється</w:t>
      </w:r>
      <w:r w:rsidRPr="00F32CF1">
        <w:rPr>
          <w:sz w:val="20"/>
          <w:szCs w:val="20"/>
          <w:lang w:val="en-US"/>
        </w:rPr>
        <w:t xml:space="preserve"> </w:t>
      </w:r>
      <w:r w:rsidRPr="00491FD0">
        <w:rPr>
          <w:sz w:val="20"/>
          <w:szCs w:val="20"/>
        </w:rPr>
        <w:t>наповнення</w:t>
      </w:r>
      <w:r w:rsidRPr="00F32CF1">
        <w:rPr>
          <w:sz w:val="20"/>
          <w:szCs w:val="20"/>
          <w:lang w:val="en-US"/>
        </w:rPr>
        <w:t xml:space="preserve"> </w:t>
      </w:r>
      <w:r w:rsidRPr="00491FD0">
        <w:rPr>
          <w:sz w:val="20"/>
          <w:szCs w:val="20"/>
        </w:rPr>
        <w:t>реєстру</w:t>
      </w:r>
      <w:r w:rsidRPr="00F32CF1">
        <w:rPr>
          <w:sz w:val="20"/>
          <w:szCs w:val="20"/>
          <w:lang w:val="en-US"/>
        </w:rPr>
        <w:t>?</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rPr>
        <w:t>Головне управління ДПС у Дніпропетровській області інформу</w:t>
      </w:r>
      <w:proofErr w:type="gramStart"/>
      <w:r w:rsidRPr="00491FD0">
        <w:rPr>
          <w:sz w:val="20"/>
          <w:szCs w:val="20"/>
        </w:rPr>
        <w:t>є,</w:t>
      </w:r>
      <w:proofErr w:type="gramEnd"/>
      <w:r w:rsidRPr="00491FD0">
        <w:rPr>
          <w:sz w:val="20"/>
          <w:szCs w:val="20"/>
        </w:rPr>
        <w:t xml:space="preserve"> що в</w:t>
      </w:r>
      <w:r w:rsidRPr="00491FD0">
        <w:rPr>
          <w:sz w:val="20"/>
          <w:szCs w:val="20"/>
          <w:shd w:val="clear" w:color="auto" w:fill="FFFFFF"/>
        </w:rPr>
        <w:t>ідповідно до п. 299.7 ст. 299 Податкового кодексу України (далі – ПКУ) до реєстру платників єдиного податку вносяться такі відомості про платника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xml:space="preserve">- найменування суб’єкта господарювання, код згідно з ЄДРПОУ (для юридичної особи) або </w:t>
      </w:r>
      <w:proofErr w:type="gramStart"/>
      <w:r w:rsidRPr="00491FD0">
        <w:rPr>
          <w:sz w:val="20"/>
          <w:szCs w:val="20"/>
          <w:shd w:val="clear" w:color="auto" w:fill="FFFFFF"/>
        </w:rPr>
        <w:t>пр</w:t>
      </w:r>
      <w:proofErr w:type="gramEnd"/>
      <w:r w:rsidRPr="00491FD0">
        <w:rPr>
          <w:sz w:val="20"/>
          <w:szCs w:val="20"/>
          <w:shd w:val="clear" w:color="auto" w:fill="FFFFFF"/>
        </w:rPr>
        <w:t xml:space="preserve">ізвище, ім’я, по батькові фізичної особи – підприємця,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491FD0">
        <w:rPr>
          <w:sz w:val="20"/>
          <w:szCs w:val="20"/>
          <w:shd w:val="clear" w:color="auto" w:fill="FFFFFF"/>
        </w:rPr>
        <w:t>обл</w:t>
      </w:r>
      <w:proofErr w:type="gramEnd"/>
      <w:r w:rsidRPr="00491FD0">
        <w:rPr>
          <w:sz w:val="20"/>
          <w:szCs w:val="20"/>
          <w:shd w:val="clear" w:color="auto" w:fill="FFFFFF"/>
        </w:rPr>
        <w:t>ікової картки платника податків і мають відповідну відмітку у паспорті);</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податкова адреса суб’єкта господарювання;</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proofErr w:type="gramStart"/>
      <w:r w:rsidRPr="00491FD0">
        <w:rPr>
          <w:sz w:val="20"/>
          <w:szCs w:val="20"/>
          <w:shd w:val="clear" w:color="auto" w:fill="FFFFFF"/>
        </w:rPr>
        <w:t>- місце провадження господарської діяльності (крім платників єдиного податку третьої групи – електронних резидентів (е-резидентів);</w:t>
      </w:r>
      <w:r w:rsidRPr="00491FD0">
        <w:rPr>
          <w:sz w:val="20"/>
          <w:szCs w:val="20"/>
        </w:rPr>
        <w:t xml:space="preserve"> </w:t>
      </w:r>
      <w:proofErr w:type="gramEnd"/>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ставка єдиного податку та група платника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дата (період) обрання або переходу на спрощену систему оподаткування;</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дата реєстрації;</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proofErr w:type="gramStart"/>
      <w:r w:rsidRPr="00491FD0">
        <w:rPr>
          <w:sz w:val="20"/>
          <w:szCs w:val="20"/>
          <w:shd w:val="clear" w:color="auto" w:fill="FFFFFF"/>
        </w:rPr>
        <w:t>- види господарської діяльності (крім платників єдиного податку третьої групи – електронних резидентів (е-резидентів);</w:t>
      </w:r>
      <w:r w:rsidRPr="00491FD0">
        <w:rPr>
          <w:sz w:val="20"/>
          <w:szCs w:val="20"/>
        </w:rPr>
        <w:t xml:space="preserve"> </w:t>
      </w:r>
      <w:proofErr w:type="gramEnd"/>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дата анулювання реєстрації.</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proofErr w:type="gramStart"/>
      <w:r w:rsidRPr="00491FD0">
        <w:rPr>
          <w:sz w:val="20"/>
          <w:szCs w:val="20"/>
          <w:shd w:val="clear" w:color="auto" w:fill="FFFFFF"/>
        </w:rPr>
        <w:t>Водночас п. 299.13 ст. 299 ПКУ передбачено, що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політику, щоденно оприлюднює для безоплатного та вільного доступу, зокрема на власному офіційному вебсайті такі дані з ре</w:t>
      </w:r>
      <w:proofErr w:type="gramEnd"/>
      <w:r w:rsidRPr="00491FD0">
        <w:rPr>
          <w:sz w:val="20"/>
          <w:szCs w:val="20"/>
          <w:shd w:val="clear" w:color="auto" w:fill="FFFFFF"/>
        </w:rPr>
        <w:t>єстру платників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податковий номер (для юридичної особи);</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xml:space="preserve">- найменування для юридичної особи або </w:t>
      </w:r>
      <w:proofErr w:type="gramStart"/>
      <w:r w:rsidRPr="00491FD0">
        <w:rPr>
          <w:sz w:val="20"/>
          <w:szCs w:val="20"/>
          <w:shd w:val="clear" w:color="auto" w:fill="FFFFFF"/>
        </w:rPr>
        <w:t>пр</w:t>
      </w:r>
      <w:proofErr w:type="gramEnd"/>
      <w:r w:rsidRPr="00491FD0">
        <w:rPr>
          <w:sz w:val="20"/>
          <w:szCs w:val="20"/>
          <w:shd w:val="clear" w:color="auto" w:fill="FFFFFF"/>
        </w:rPr>
        <w:t>ізвище, ім’я, по батькові для фізичної особи;</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дату (період) обрання або переходу на спрощену систему оподаткування;</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ставку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групу платника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види господарської діяльності (за наявності відповідних даних)»;</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дату виключення з реєстру платників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xml:space="preserve">У відкритій та приватній частинах Електронного кабiнету, розміщеного на офіційному вебпорталі ДПС </w:t>
      </w:r>
      <w:r w:rsidRPr="00491FD0">
        <w:rPr>
          <w:color w:val="333333"/>
          <w:sz w:val="20"/>
          <w:szCs w:val="20"/>
          <w:shd w:val="clear" w:color="auto" w:fill="FFFFFF"/>
        </w:rPr>
        <w:t>(</w:t>
      </w:r>
      <w:hyperlink r:id="rId4" w:history="1">
        <w:r w:rsidRPr="00491FD0">
          <w:rPr>
            <w:rStyle w:val="a5"/>
            <w:sz w:val="20"/>
            <w:szCs w:val="20"/>
            <w:shd w:val="clear" w:color="auto" w:fill="FFFFFF"/>
          </w:rPr>
          <w:t>https://cabinet.tax.gov.ua</w:t>
        </w:r>
      </w:hyperlink>
      <w:r w:rsidRPr="00491FD0">
        <w:rPr>
          <w:color w:val="333333"/>
          <w:sz w:val="20"/>
          <w:szCs w:val="20"/>
          <w:shd w:val="clear" w:color="auto" w:fill="FFFFFF"/>
        </w:rPr>
        <w:t>),</w:t>
      </w:r>
      <w:r w:rsidRPr="00491FD0">
        <w:rPr>
          <w:sz w:val="20"/>
          <w:szCs w:val="20"/>
          <w:shd w:val="clear" w:color="auto" w:fill="FFFFFF"/>
        </w:rPr>
        <w:t xml:space="preserve"> платники податків мають доступ, зокрема, до сервісу «Реє</w:t>
      </w:r>
      <w:proofErr w:type="gramStart"/>
      <w:r w:rsidRPr="00491FD0">
        <w:rPr>
          <w:sz w:val="20"/>
          <w:szCs w:val="20"/>
          <w:shd w:val="clear" w:color="auto" w:fill="FFFFFF"/>
        </w:rPr>
        <w:t>стр</w:t>
      </w:r>
      <w:proofErr w:type="gramEnd"/>
      <w:r w:rsidRPr="00491FD0">
        <w:rPr>
          <w:sz w:val="20"/>
          <w:szCs w:val="20"/>
          <w:shd w:val="clear" w:color="auto" w:fill="FFFFFF"/>
        </w:rPr>
        <w:t xml:space="preserve"> платників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Електронний кабінет створюється та функціону</w:t>
      </w:r>
      <w:proofErr w:type="gramStart"/>
      <w:r w:rsidRPr="00491FD0">
        <w:rPr>
          <w:sz w:val="20"/>
          <w:szCs w:val="20"/>
          <w:shd w:val="clear" w:color="auto" w:fill="FFFFFF"/>
        </w:rPr>
        <w:t>є,</w:t>
      </w:r>
      <w:proofErr w:type="gramEnd"/>
      <w:r w:rsidRPr="00491FD0">
        <w:rPr>
          <w:sz w:val="20"/>
          <w:szCs w:val="20"/>
          <w:shd w:val="clear" w:color="auto" w:fill="FFFFFF"/>
        </w:rPr>
        <w:t xml:space="preserve"> зокрема, за принципом повноти функціоналу – наявності такого інтерфейсу електронного сервісу, який забезпечує можливість реалізації прав та обов’язків платника податків, отримання документів, передбачених законодавством, та інформації, що стосується такого платника податків, онлайн (через Інтернет у режимі реального часу) або через програмний інтерфейс (АРІ), іншими засобами інформаційних, телекомунікаційних, інформаційно-телекомунікаційних систем (п. 42 прим. 1.1 ст. 42 прим. 1 ПКУ).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Відповідно до п. 3 розд. ІІ Порядку функціонування Електронного кабі</w:t>
      </w:r>
      <w:proofErr w:type="gramStart"/>
      <w:r w:rsidRPr="00491FD0">
        <w:rPr>
          <w:sz w:val="20"/>
          <w:szCs w:val="20"/>
          <w:shd w:val="clear" w:color="auto" w:fill="FFFFFF"/>
        </w:rPr>
        <w:t>нету</w:t>
      </w:r>
      <w:proofErr w:type="gramEnd"/>
      <w:r w:rsidRPr="00491FD0">
        <w:rPr>
          <w:sz w:val="20"/>
          <w:szCs w:val="20"/>
          <w:shd w:val="clear" w:color="auto" w:fill="FFFFFF"/>
        </w:rPr>
        <w:t>, затвердженого наказом Міністерства фінансів України від 14.07.2017 № 637 зі змінами та доповненнями, Електронний кабінет в процесі функціонування взаємодіє з іншими інформаційно-телекомунікаційними системами ДПС.</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Отже, реє</w:t>
      </w:r>
      <w:proofErr w:type="gramStart"/>
      <w:r w:rsidRPr="00491FD0">
        <w:rPr>
          <w:sz w:val="20"/>
          <w:szCs w:val="20"/>
          <w:shd w:val="clear" w:color="auto" w:fill="FFFFFF"/>
        </w:rPr>
        <w:t>стр</w:t>
      </w:r>
      <w:proofErr w:type="gramEnd"/>
      <w:r w:rsidRPr="00491FD0">
        <w:rPr>
          <w:sz w:val="20"/>
          <w:szCs w:val="20"/>
          <w:shd w:val="clear" w:color="auto" w:fill="FFFFFF"/>
        </w:rPr>
        <w:t xml:space="preserve"> платників єдиного податку, що розміщується у відкритій та приватній частинах Електронного кабінету, містить інформацію про платників єдиного податку, яка оприлюднена, зокрема на офіційному вебпорталі ДПС:</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податковий номер (для юридичної особи);</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lastRenderedPageBreak/>
        <w:t xml:space="preserve">- найменування для юридичної особи або </w:t>
      </w:r>
      <w:proofErr w:type="gramStart"/>
      <w:r w:rsidRPr="00491FD0">
        <w:rPr>
          <w:sz w:val="20"/>
          <w:szCs w:val="20"/>
          <w:shd w:val="clear" w:color="auto" w:fill="FFFFFF"/>
        </w:rPr>
        <w:t>пр</w:t>
      </w:r>
      <w:proofErr w:type="gramEnd"/>
      <w:r w:rsidRPr="00491FD0">
        <w:rPr>
          <w:sz w:val="20"/>
          <w:szCs w:val="20"/>
          <w:shd w:val="clear" w:color="auto" w:fill="FFFFFF"/>
        </w:rPr>
        <w:t>ізвище, ім’я, по батькові для фізичної особи;</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дату (період) обрання або переходу на спрощену систему оподаткування;</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ставку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групу платника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види господарської діяльності (за наявності відповідних даних);</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дату виключення з реєстру платників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xml:space="preserve">Інформація щодо відомостей про платників єдиного податку </w:t>
      </w:r>
      <w:proofErr w:type="gramStart"/>
      <w:r w:rsidRPr="00491FD0">
        <w:rPr>
          <w:sz w:val="20"/>
          <w:szCs w:val="20"/>
          <w:shd w:val="clear" w:color="auto" w:fill="FFFFFF"/>
        </w:rPr>
        <w:t>у</w:t>
      </w:r>
      <w:proofErr w:type="gramEnd"/>
      <w:r w:rsidRPr="00491FD0">
        <w:rPr>
          <w:sz w:val="20"/>
          <w:szCs w:val="20"/>
          <w:shd w:val="clear" w:color="auto" w:fill="FFFFFF"/>
        </w:rPr>
        <w:t xml:space="preserve"> відкритій </w:t>
      </w:r>
      <w:proofErr w:type="gramStart"/>
      <w:r w:rsidRPr="00491FD0">
        <w:rPr>
          <w:sz w:val="20"/>
          <w:szCs w:val="20"/>
          <w:shd w:val="clear" w:color="auto" w:fill="FFFFFF"/>
        </w:rPr>
        <w:t>та</w:t>
      </w:r>
      <w:proofErr w:type="gramEnd"/>
      <w:r w:rsidRPr="00491FD0">
        <w:rPr>
          <w:sz w:val="20"/>
          <w:szCs w:val="20"/>
          <w:shd w:val="clear" w:color="auto" w:fill="FFFFFF"/>
        </w:rPr>
        <w:t xml:space="preserve"> приватній частинах Електронного кабінету наповнюється згідно інформаційно-телекомунікаційних систем ДПС у режимі реального часу.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 xml:space="preserve">Водночас інформація про юридичних осіб – платників єдиного податку четвертої групи </w:t>
      </w:r>
      <w:proofErr w:type="gramStart"/>
      <w:r w:rsidRPr="00491FD0">
        <w:rPr>
          <w:sz w:val="20"/>
          <w:szCs w:val="20"/>
          <w:shd w:val="clear" w:color="auto" w:fill="FFFFFF"/>
        </w:rPr>
        <w:t>у</w:t>
      </w:r>
      <w:proofErr w:type="gramEnd"/>
      <w:r w:rsidRPr="00491FD0">
        <w:rPr>
          <w:sz w:val="20"/>
          <w:szCs w:val="20"/>
          <w:shd w:val="clear" w:color="auto" w:fill="FFFFFF"/>
        </w:rPr>
        <w:t xml:space="preserve"> відкритій та приватній частинах Електронного кабінету відсутня. Набори даних про юридичних осіб – платників єдиного податку четвертої групи оприлюднюються на офіційному вебпорталі ДПС окремим файлом від основного Реєстру платників єдиного податку </w:t>
      </w:r>
      <w:proofErr w:type="gramStart"/>
      <w:r w:rsidRPr="00491FD0">
        <w:rPr>
          <w:sz w:val="20"/>
          <w:szCs w:val="20"/>
          <w:shd w:val="clear" w:color="auto" w:fill="FFFFFF"/>
        </w:rPr>
        <w:t>у</w:t>
      </w:r>
      <w:proofErr w:type="gramEnd"/>
      <w:r w:rsidRPr="00491FD0">
        <w:rPr>
          <w:sz w:val="20"/>
          <w:szCs w:val="20"/>
          <w:shd w:val="clear" w:color="auto" w:fill="FFFFFF"/>
        </w:rPr>
        <w:t xml:space="preserve"> форматі xlsx за посиланням: Головна/Відкриті дані/Реє</w:t>
      </w:r>
      <w:proofErr w:type="gramStart"/>
      <w:r w:rsidRPr="00491FD0">
        <w:rPr>
          <w:sz w:val="20"/>
          <w:szCs w:val="20"/>
          <w:shd w:val="clear" w:color="auto" w:fill="FFFFFF"/>
        </w:rPr>
        <w:t>стр</w:t>
      </w:r>
      <w:proofErr w:type="gramEnd"/>
      <w:r w:rsidRPr="00491FD0">
        <w:rPr>
          <w:sz w:val="20"/>
          <w:szCs w:val="20"/>
          <w:shd w:val="clear" w:color="auto" w:fill="FFFFFF"/>
        </w:rPr>
        <w:t xml:space="preserve"> платників єдиного податку.</w:t>
      </w:r>
      <w:r w:rsidRPr="00491FD0">
        <w:rPr>
          <w:sz w:val="20"/>
          <w:szCs w:val="20"/>
        </w:rPr>
        <w:t xml:space="preserve">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shd w:val="clear" w:color="auto" w:fill="FFFFFF"/>
        </w:rPr>
        <w:t>Звертаємо увагу, що в даному реє</w:t>
      </w:r>
      <w:proofErr w:type="gramStart"/>
      <w:r w:rsidRPr="00491FD0">
        <w:rPr>
          <w:sz w:val="20"/>
          <w:szCs w:val="20"/>
          <w:shd w:val="clear" w:color="auto" w:fill="FFFFFF"/>
        </w:rPr>
        <w:t>стр</w:t>
      </w:r>
      <w:proofErr w:type="gramEnd"/>
      <w:r w:rsidRPr="00491FD0">
        <w:rPr>
          <w:sz w:val="20"/>
          <w:szCs w:val="20"/>
          <w:shd w:val="clear" w:color="auto" w:fill="FFFFFF"/>
        </w:rPr>
        <w:t>і не зазначається ставка єдиного податку для платників четвертої групи (юридичних осіб), оскільки відповідно до п. 293.9 ст. 293 ПКУ ставка єдиного податку встановлюється залежно від категорії (типу) земель, їх розташування.</w:t>
      </w:r>
      <w:r w:rsidRPr="00491FD0">
        <w:rPr>
          <w:sz w:val="20"/>
          <w:szCs w:val="20"/>
        </w:rPr>
        <w:t xml:space="preserve"> </w:t>
      </w:r>
    </w:p>
    <w:p w:rsidR="002357B8" w:rsidRDefault="002357B8">
      <w:pPr>
        <w:rPr>
          <w:lang w:val="uk-UA"/>
        </w:rPr>
      </w:pPr>
    </w:p>
    <w:p w:rsidR="00BB6F93" w:rsidRPr="00491FD0" w:rsidRDefault="00BB6F93" w:rsidP="00BB6F93">
      <w:pPr>
        <w:pStyle w:val="1"/>
        <w:spacing w:before="0" w:beforeAutospacing="0" w:after="0" w:afterAutospacing="0"/>
        <w:rPr>
          <w:sz w:val="20"/>
          <w:szCs w:val="20"/>
        </w:rPr>
      </w:pPr>
      <w:r w:rsidRPr="00491FD0">
        <w:rPr>
          <w:sz w:val="20"/>
          <w:szCs w:val="20"/>
        </w:rPr>
        <w:t xml:space="preserve">Фермерське господарство з 01.01.2023 з четвертої групи єдиного податку перейшло на третю групу: </w:t>
      </w:r>
      <w:proofErr w:type="gramStart"/>
      <w:r w:rsidRPr="00491FD0">
        <w:rPr>
          <w:sz w:val="20"/>
          <w:szCs w:val="20"/>
        </w:rPr>
        <w:t>в</w:t>
      </w:r>
      <w:proofErr w:type="gramEnd"/>
      <w:r w:rsidRPr="00491FD0">
        <w:rPr>
          <w:sz w:val="20"/>
          <w:szCs w:val="20"/>
        </w:rPr>
        <w:t xml:space="preserve"> якій декларації і за який період подавати розрахунок МПЗ?</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rPr>
        <w:t xml:space="preserve">Головне управління ДПС у Дніпропетровській області </w:t>
      </w:r>
      <w:r w:rsidRPr="00491FD0">
        <w:rPr>
          <w:color w:val="000000"/>
          <w:sz w:val="20"/>
          <w:szCs w:val="20"/>
        </w:rPr>
        <w:t>звертає увагу, я</w:t>
      </w:r>
      <w:r w:rsidRPr="00491FD0">
        <w:rPr>
          <w:sz w:val="20"/>
          <w:szCs w:val="20"/>
        </w:rPr>
        <w:t xml:space="preserve">кщо платник місцевих податків (у частині податку на нерухоме майно, відмінне від земельної ділянки, плати за землю та єдиного податку четвертої групи) </w:t>
      </w:r>
      <w:proofErr w:type="gramStart"/>
      <w:r w:rsidRPr="00491FD0">
        <w:rPr>
          <w:sz w:val="20"/>
          <w:szCs w:val="20"/>
        </w:rPr>
        <w:t>п</w:t>
      </w:r>
      <w:proofErr w:type="gramEnd"/>
      <w:r w:rsidRPr="00491FD0">
        <w:rPr>
          <w:sz w:val="20"/>
          <w:szCs w:val="20"/>
        </w:rPr>
        <w:t xml:space="preserve">ісля закінчення граничного строку подання звітної декларації подає декларацію у зв'язку зі змінами об'єкта та/або бази оподаткування (на </w:t>
      </w:r>
      <w:proofErr w:type="gramStart"/>
      <w:r w:rsidRPr="00491FD0">
        <w:rPr>
          <w:sz w:val="20"/>
          <w:szCs w:val="20"/>
        </w:rPr>
        <w:t>п</w:t>
      </w:r>
      <w:proofErr w:type="gramEnd"/>
      <w:r w:rsidRPr="00491FD0">
        <w:rPr>
          <w:sz w:val="20"/>
          <w:szCs w:val="20"/>
        </w:rPr>
        <w:t xml:space="preserve">ідставі даних, внесених до відповідних державних реєстрів), то штрафи не застосовуються. </w:t>
      </w:r>
    </w:p>
    <w:p w:rsidR="00BB6F93" w:rsidRPr="00491FD0" w:rsidRDefault="00BB6F93" w:rsidP="00BB6F93">
      <w:pPr>
        <w:pStyle w:val="a3"/>
        <w:shd w:val="clear" w:color="auto" w:fill="FFFFFF"/>
        <w:spacing w:before="0" w:beforeAutospacing="0" w:after="0" w:afterAutospacing="0"/>
        <w:ind w:firstLine="567"/>
        <w:jc w:val="both"/>
        <w:textAlignment w:val="baseline"/>
        <w:rPr>
          <w:sz w:val="20"/>
          <w:szCs w:val="20"/>
        </w:rPr>
      </w:pPr>
      <w:r w:rsidRPr="00491FD0">
        <w:rPr>
          <w:sz w:val="20"/>
          <w:szCs w:val="20"/>
        </w:rPr>
        <w:t xml:space="preserve">Таким чином, у платника податків виникає обов’язок платника єдиного податку четвертої групи подати уточнюючу декларацію за 2022 </w:t>
      </w:r>
      <w:proofErr w:type="gramStart"/>
      <w:r w:rsidRPr="00491FD0">
        <w:rPr>
          <w:sz w:val="20"/>
          <w:szCs w:val="20"/>
        </w:rPr>
        <w:t>р</w:t>
      </w:r>
      <w:proofErr w:type="gramEnd"/>
      <w:r w:rsidRPr="00491FD0">
        <w:rPr>
          <w:sz w:val="20"/>
          <w:szCs w:val="20"/>
        </w:rPr>
        <w:t xml:space="preserve">ік з розрахунком мінімального податкового зобов’язання (МПЗ) (п. 50.4 ст. 50 Кодексу). </w:t>
      </w:r>
    </w:p>
    <w:p w:rsidR="00BB6F93" w:rsidRDefault="00BB6F93">
      <w:pPr>
        <w:rPr>
          <w:lang w:val="uk-UA"/>
        </w:rPr>
      </w:pPr>
    </w:p>
    <w:p w:rsidR="00BB6F93" w:rsidRPr="00491FD0" w:rsidRDefault="00BB6F93" w:rsidP="00BB6F93">
      <w:pPr>
        <w:pStyle w:val="1"/>
        <w:spacing w:before="0" w:beforeAutospacing="0" w:after="0" w:afterAutospacing="0"/>
        <w:rPr>
          <w:sz w:val="20"/>
          <w:szCs w:val="20"/>
        </w:rPr>
      </w:pPr>
      <w:r w:rsidRPr="00491FD0">
        <w:rPr>
          <w:sz w:val="20"/>
          <w:szCs w:val="20"/>
        </w:rPr>
        <w:t>Які сільськогосподарські товаровиробники не можуть бути на спрощеній системі оподаткування?</w:t>
      </w:r>
    </w:p>
    <w:p w:rsidR="00BB6F93" w:rsidRPr="00491FD0" w:rsidRDefault="00BB6F93" w:rsidP="00BB6F93">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юридичні особи – сільськогосподарські товаровиробники для цілей оподаткування можуть перебувати на загальній системі оподаткування, що передбачає сплату податку на прибуток підприємств або на спрощеній системі оподаткування, обліку та звітності зі сплатою єдиного податку. </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При цьому, суб'єкти господарювання, діяльність яких згідно з КВЕД-2010 відноситься до класів 01.47 (розведення </w:t>
      </w:r>
      <w:proofErr w:type="gramStart"/>
      <w:r w:rsidRPr="00491FD0">
        <w:rPr>
          <w:sz w:val="20"/>
          <w:szCs w:val="20"/>
        </w:rPr>
        <w:t>св</w:t>
      </w:r>
      <w:proofErr w:type="gramEnd"/>
      <w:r w:rsidRPr="00491FD0">
        <w:rPr>
          <w:sz w:val="20"/>
          <w:szCs w:val="20"/>
        </w:rPr>
        <w:t xml:space="preserve">ійської птиці), 01.49 (в частині розведення та вирощування перепелів і страусів) та 10.12 (виробництво м'яса свійської птиці) </w:t>
      </w:r>
      <w:r w:rsidRPr="00491FD0">
        <w:rPr>
          <w:rStyle w:val="a6"/>
          <w:sz w:val="20"/>
          <w:szCs w:val="20"/>
        </w:rPr>
        <w:t>не можуть бути платниками єдиного податку четвертої</w:t>
      </w:r>
      <w:r w:rsidRPr="00491FD0">
        <w:rPr>
          <w:sz w:val="20"/>
          <w:szCs w:val="20"/>
        </w:rPr>
        <w:t xml:space="preserve"> групи (згідно із змінами, внесеними до Податкового кодексу України (</w:t>
      </w:r>
      <w:proofErr w:type="gramStart"/>
      <w:r w:rsidRPr="00491FD0">
        <w:rPr>
          <w:sz w:val="20"/>
          <w:szCs w:val="20"/>
        </w:rPr>
        <w:t xml:space="preserve">далі – ПКУ) Законом України від 30 листопада 2021 року № 1914-IX «Про внесення змін до Податкового кодексу України та інших законодавчих актів України щодо забезпечення збалансованості бюджетних надходжень», який набрав чинності з 01.01.2022, відповідно до п.п. 291.5 прим.1.1 п. 291.5 прим.1 ст. 291 ПКУ). </w:t>
      </w:r>
      <w:proofErr w:type="gramEnd"/>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Для цих сільськогосподарських товаровиробників на загальній системі оподаткування передбачено </w:t>
      </w:r>
      <w:proofErr w:type="gramStart"/>
      <w:r w:rsidRPr="00491FD0">
        <w:rPr>
          <w:sz w:val="20"/>
          <w:szCs w:val="20"/>
        </w:rPr>
        <w:t>п</w:t>
      </w:r>
      <w:proofErr w:type="gramEnd"/>
      <w:r w:rsidRPr="00491FD0">
        <w:rPr>
          <w:sz w:val="20"/>
          <w:szCs w:val="20"/>
        </w:rPr>
        <w:t xml:space="preserve">ільгу в оподаткуванні податком на прибуток підприємств. </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Так, у порядку, встановленому п. 57 </w:t>
      </w:r>
      <w:proofErr w:type="gramStart"/>
      <w:r w:rsidRPr="00491FD0">
        <w:rPr>
          <w:sz w:val="20"/>
          <w:szCs w:val="20"/>
        </w:rPr>
        <w:t>п</w:t>
      </w:r>
      <w:proofErr w:type="gramEnd"/>
      <w:r w:rsidRPr="00491FD0">
        <w:rPr>
          <w:sz w:val="20"/>
          <w:szCs w:val="20"/>
        </w:rPr>
        <w:t xml:space="preserve">ідрозділу 4 розділу ХХ ПКУ, з 01.01.2022 тимчасово, до 1 січня 2027 року, звільняється від оподаткування прибуток сільськогосподарських товаровиробників, що провадять виключно такі види діяльності згідно з КВЕД-2010: </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 клас 01.47 (розведення та вирощування </w:t>
      </w:r>
      <w:proofErr w:type="gramStart"/>
      <w:r w:rsidRPr="00491FD0">
        <w:rPr>
          <w:sz w:val="20"/>
          <w:szCs w:val="20"/>
        </w:rPr>
        <w:t>св</w:t>
      </w:r>
      <w:proofErr w:type="gramEnd"/>
      <w:r w:rsidRPr="00491FD0">
        <w:rPr>
          <w:sz w:val="20"/>
          <w:szCs w:val="20"/>
        </w:rPr>
        <w:t xml:space="preserve">ійської птиці, за виключенням вирощування курей, одержування яєць курей та діяльності інкубаторних станцій з вирощування курей); </w:t>
      </w:r>
    </w:p>
    <w:p w:rsidR="00BB6F93" w:rsidRPr="00491FD0" w:rsidRDefault="00BB6F93" w:rsidP="00BB6F93">
      <w:pPr>
        <w:pStyle w:val="a3"/>
        <w:spacing w:before="0" w:beforeAutospacing="0" w:after="0" w:afterAutospacing="0"/>
        <w:jc w:val="both"/>
        <w:rPr>
          <w:sz w:val="20"/>
          <w:szCs w:val="20"/>
        </w:rPr>
      </w:pPr>
      <w:r w:rsidRPr="00491FD0">
        <w:rPr>
          <w:sz w:val="20"/>
          <w:szCs w:val="20"/>
        </w:rPr>
        <w:t>- клас 01.49 (в частині розведення та вирощування перепелі</w:t>
      </w:r>
      <w:proofErr w:type="gramStart"/>
      <w:r w:rsidRPr="00491FD0">
        <w:rPr>
          <w:sz w:val="20"/>
          <w:szCs w:val="20"/>
        </w:rPr>
        <w:t>в</w:t>
      </w:r>
      <w:proofErr w:type="gramEnd"/>
      <w:r w:rsidRPr="00491FD0">
        <w:rPr>
          <w:sz w:val="20"/>
          <w:szCs w:val="20"/>
        </w:rPr>
        <w:t xml:space="preserve"> і страусів); </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 клас 10.12 (виробництво м’яса </w:t>
      </w:r>
      <w:proofErr w:type="gramStart"/>
      <w:r w:rsidRPr="00491FD0">
        <w:rPr>
          <w:sz w:val="20"/>
          <w:szCs w:val="20"/>
        </w:rPr>
        <w:t>св</w:t>
      </w:r>
      <w:proofErr w:type="gramEnd"/>
      <w:r w:rsidRPr="00491FD0">
        <w:rPr>
          <w:sz w:val="20"/>
          <w:szCs w:val="20"/>
        </w:rPr>
        <w:t xml:space="preserve">ійської птиці, за виключенням виробництва м’яса курей, витоплювання жиру курей, забою, оброблення та фасування м’яса курей), а також здійснюють діяльність з реалізації власно виробленої (вирощеної) такої продукції (за виключенням м’яса курей). </w:t>
      </w:r>
    </w:p>
    <w:p w:rsidR="00BB6F93" w:rsidRDefault="00BB6F93">
      <w:pPr>
        <w:rPr>
          <w:lang w:val="uk-UA"/>
        </w:rPr>
      </w:pPr>
    </w:p>
    <w:p w:rsidR="00BB6F93" w:rsidRPr="00491FD0" w:rsidRDefault="00BB6F93" w:rsidP="00BB6F93">
      <w:pPr>
        <w:pStyle w:val="1"/>
        <w:spacing w:before="0" w:beforeAutospacing="0" w:after="0" w:afterAutospacing="0"/>
        <w:rPr>
          <w:sz w:val="20"/>
          <w:szCs w:val="20"/>
        </w:rPr>
      </w:pPr>
      <w:r w:rsidRPr="00491FD0">
        <w:rPr>
          <w:sz w:val="20"/>
          <w:szCs w:val="20"/>
        </w:rPr>
        <w:t>Детінізація доходів – запорука майбутнього</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Головне управління ДПС у Дніпропетровській області звертає увагу на наступне. </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Забезпечення працівників заробітною платою, не меншою за встановлену мінімальну та своєчасна і у повному обсязі сплата єдиного внеску на загальнообов’язкове державне </w:t>
      </w:r>
      <w:proofErr w:type="gramStart"/>
      <w:r w:rsidRPr="00491FD0">
        <w:rPr>
          <w:sz w:val="20"/>
          <w:szCs w:val="20"/>
        </w:rPr>
        <w:t>соц</w:t>
      </w:r>
      <w:proofErr w:type="gramEnd"/>
      <w:r w:rsidRPr="00491FD0">
        <w:rPr>
          <w:sz w:val="20"/>
          <w:szCs w:val="20"/>
        </w:rPr>
        <w:t xml:space="preserve">іальне страхування – обов’язок кожного роботодавця. </w:t>
      </w:r>
    </w:p>
    <w:p w:rsidR="00BB6F93" w:rsidRPr="00491FD0" w:rsidRDefault="00BB6F93" w:rsidP="00BB6F93">
      <w:pPr>
        <w:pStyle w:val="a3"/>
        <w:spacing w:before="0" w:beforeAutospacing="0" w:after="0" w:afterAutospacing="0"/>
        <w:jc w:val="both"/>
        <w:rPr>
          <w:sz w:val="20"/>
          <w:szCs w:val="20"/>
        </w:rPr>
      </w:pPr>
      <w:r w:rsidRPr="00491FD0">
        <w:rPr>
          <w:sz w:val="20"/>
          <w:szCs w:val="20"/>
        </w:rPr>
        <w:lastRenderedPageBreak/>
        <w:t xml:space="preserve">Саме ці чинники є запорукою </w:t>
      </w:r>
      <w:proofErr w:type="gramStart"/>
      <w:r w:rsidRPr="00491FD0">
        <w:rPr>
          <w:sz w:val="20"/>
          <w:szCs w:val="20"/>
        </w:rPr>
        <w:t>соц</w:t>
      </w:r>
      <w:proofErr w:type="gramEnd"/>
      <w:r w:rsidRPr="00491FD0">
        <w:rPr>
          <w:sz w:val="20"/>
          <w:szCs w:val="20"/>
        </w:rPr>
        <w:t xml:space="preserve">іального захисту і пенсійних перспектив найманих працівників, відповідальність за яких має усвідомлювати кожен керівник, який будує трудові відносини на засадах чесності й порядності. </w:t>
      </w:r>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На жаль, деякі роботодавці ігнорують гарантований державою </w:t>
      </w:r>
      <w:proofErr w:type="gramStart"/>
      <w:r w:rsidRPr="00491FD0">
        <w:rPr>
          <w:sz w:val="20"/>
          <w:szCs w:val="20"/>
        </w:rPr>
        <w:t>р</w:t>
      </w:r>
      <w:proofErr w:type="gramEnd"/>
      <w:r w:rsidRPr="00491FD0">
        <w:rPr>
          <w:sz w:val="20"/>
          <w:szCs w:val="20"/>
        </w:rPr>
        <w:t xml:space="preserve">івень мінімальної заробітної плати, оформляючи на неповну зайнятість працівників, мінімізуючи заробітки або ж взагалі не декларуючи оплату їхньої праці. </w:t>
      </w:r>
    </w:p>
    <w:p w:rsidR="00BB6F93" w:rsidRPr="00491FD0" w:rsidRDefault="00BB6F93" w:rsidP="00BB6F93">
      <w:pPr>
        <w:pStyle w:val="a3"/>
        <w:spacing w:before="0" w:beforeAutospacing="0" w:after="0" w:afterAutospacing="0"/>
        <w:jc w:val="both"/>
        <w:rPr>
          <w:sz w:val="20"/>
          <w:szCs w:val="20"/>
        </w:rPr>
      </w:pPr>
      <w:r w:rsidRPr="00491FD0">
        <w:rPr>
          <w:sz w:val="20"/>
          <w:szCs w:val="20"/>
        </w:rPr>
        <w:t>Отже, частина економіки, працюючи поза правовим полем держави і не сплачуючи податків, своїм існуванням шкодить усьому суспільству, не даючи можливості державі у повній мі</w:t>
      </w:r>
      <w:proofErr w:type="gramStart"/>
      <w:r w:rsidRPr="00491FD0">
        <w:rPr>
          <w:sz w:val="20"/>
          <w:szCs w:val="20"/>
        </w:rPr>
        <w:t>р</w:t>
      </w:r>
      <w:proofErr w:type="gramEnd"/>
      <w:r w:rsidRPr="00491FD0">
        <w:rPr>
          <w:sz w:val="20"/>
          <w:szCs w:val="20"/>
        </w:rPr>
        <w:t xml:space="preserve">і виконувати свою найважливішу функцію – соціальну. А зараз – і спрямовувати кошти на обороноздатність нашої держави. </w:t>
      </w:r>
    </w:p>
    <w:p w:rsidR="00BB6F93" w:rsidRPr="00491FD0" w:rsidRDefault="00BB6F93" w:rsidP="00BB6F93">
      <w:pPr>
        <w:pStyle w:val="a3"/>
        <w:spacing w:before="0" w:beforeAutospacing="0" w:after="0" w:afterAutospacing="0"/>
        <w:jc w:val="both"/>
        <w:rPr>
          <w:sz w:val="20"/>
          <w:szCs w:val="20"/>
        </w:rPr>
      </w:pPr>
      <w:proofErr w:type="gramStart"/>
      <w:r w:rsidRPr="00491FD0">
        <w:rPr>
          <w:sz w:val="20"/>
          <w:szCs w:val="20"/>
        </w:rPr>
        <w:t xml:space="preserve">Нечесні роботодавці заводять у «тінь» заробітну плату своїх працівників, податки та збори із якої становлять вагому частину бюджетів, тому легалізації заробітних плат найманих працівників приділяється дуже багато уваги, розробляються механізми і програми боротьби з «тіньовою» зайнятістю, створюються умови для добровільної легалізації. </w:t>
      </w:r>
      <w:proofErr w:type="gramEnd"/>
    </w:p>
    <w:p w:rsidR="00BB6F93" w:rsidRPr="00491FD0" w:rsidRDefault="00BB6F93" w:rsidP="00BB6F93">
      <w:pPr>
        <w:pStyle w:val="a3"/>
        <w:spacing w:before="0" w:beforeAutospacing="0" w:after="0" w:afterAutospacing="0"/>
        <w:jc w:val="both"/>
        <w:rPr>
          <w:sz w:val="20"/>
          <w:szCs w:val="20"/>
        </w:rPr>
      </w:pPr>
      <w:r w:rsidRPr="00491FD0">
        <w:rPr>
          <w:sz w:val="20"/>
          <w:szCs w:val="20"/>
        </w:rPr>
        <w:t xml:space="preserve">Для реалізації своїх трудових прав та забезпечення пристойного </w:t>
      </w:r>
      <w:proofErr w:type="gramStart"/>
      <w:r w:rsidRPr="00491FD0">
        <w:rPr>
          <w:sz w:val="20"/>
          <w:szCs w:val="20"/>
        </w:rPr>
        <w:t>р</w:t>
      </w:r>
      <w:proofErr w:type="gramEnd"/>
      <w:r w:rsidRPr="00491FD0">
        <w:rPr>
          <w:sz w:val="20"/>
          <w:szCs w:val="20"/>
        </w:rPr>
        <w:t xml:space="preserve">івня свого майбутнього працівники зобов’язані вимагати від роботодавця легального оформлення трудових відносин через укладання трудового договору, а також регламентацію трудових відносин відповідно до чинного трудового законодавства. </w:t>
      </w:r>
    </w:p>
    <w:p w:rsidR="00BB6F93" w:rsidRPr="00491FD0" w:rsidRDefault="00BB6F93" w:rsidP="00BB6F93">
      <w:pPr>
        <w:pStyle w:val="a3"/>
        <w:spacing w:before="0" w:beforeAutospacing="0" w:after="0" w:afterAutospacing="0"/>
        <w:jc w:val="both"/>
        <w:rPr>
          <w:sz w:val="20"/>
          <w:szCs w:val="20"/>
        </w:rPr>
      </w:pPr>
      <w:r w:rsidRPr="00491FD0">
        <w:rPr>
          <w:sz w:val="20"/>
          <w:szCs w:val="20"/>
        </w:rPr>
        <w:t>Отже, роботодавці і працівники мають усвідомлювати, що легалізація зарплат – це зменшення кількості осіб, які збагачуються за рахунок інших, та збільшення надходжень до бюджеті</w:t>
      </w:r>
      <w:proofErr w:type="gramStart"/>
      <w:r w:rsidRPr="00491FD0">
        <w:rPr>
          <w:sz w:val="20"/>
          <w:szCs w:val="20"/>
        </w:rPr>
        <w:t>в</w:t>
      </w:r>
      <w:proofErr w:type="gramEnd"/>
      <w:r w:rsidRPr="00491FD0">
        <w:rPr>
          <w:sz w:val="20"/>
          <w:szCs w:val="20"/>
        </w:rPr>
        <w:t xml:space="preserve">, які так необхідні сьогодні нашій державі. </w:t>
      </w:r>
    </w:p>
    <w:p w:rsidR="00BB6F93" w:rsidRDefault="00BB6F93">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Нагадування для ФОПів – «загальносистемників» – власників, орендарі</w:t>
      </w:r>
      <w:proofErr w:type="gramStart"/>
      <w:r w:rsidRPr="00491FD0">
        <w:rPr>
          <w:sz w:val="20"/>
          <w:szCs w:val="20"/>
        </w:rPr>
        <w:t>в</w:t>
      </w:r>
      <w:proofErr w:type="gramEnd"/>
      <w:r w:rsidRPr="00491FD0">
        <w:rPr>
          <w:sz w:val="20"/>
          <w:szCs w:val="20"/>
        </w:rPr>
        <w:t xml:space="preserve"> та користувачів земельних ділянок</w:t>
      </w:r>
    </w:p>
    <w:p w:rsidR="007A4419" w:rsidRPr="00491FD0" w:rsidRDefault="007A4419" w:rsidP="007A4419">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відповідно до п. 177.14 ст. 177 Податкового кодексу України (далі – Кодекс) зареєстровані підприємцями фізичні особи – власники, орендарі, користувачі на інших умовах (у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зобов’язані подавати у складі </w:t>
      </w:r>
      <w:proofErr w:type="gramStart"/>
      <w:r w:rsidRPr="00491FD0">
        <w:rPr>
          <w:sz w:val="20"/>
          <w:szCs w:val="20"/>
        </w:rPr>
        <w:t>р</w:t>
      </w:r>
      <w:proofErr w:type="gramEnd"/>
      <w:r w:rsidRPr="00491FD0">
        <w:rPr>
          <w:sz w:val="20"/>
          <w:szCs w:val="20"/>
        </w:rPr>
        <w:t xml:space="preserve">ічної податкової декларації додаток з розрахунком загального мінімального податкового зобов’язання (далі – МПЗ).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При цьому до бюджету </w:t>
      </w:r>
      <w:proofErr w:type="gramStart"/>
      <w:r w:rsidRPr="00491FD0">
        <w:rPr>
          <w:sz w:val="20"/>
          <w:szCs w:val="20"/>
        </w:rPr>
        <w:t>п</w:t>
      </w:r>
      <w:proofErr w:type="gramEnd"/>
      <w:r w:rsidRPr="00491FD0">
        <w:rPr>
          <w:sz w:val="20"/>
          <w:szCs w:val="20"/>
        </w:rPr>
        <w:t xml:space="preserve">ідлягає сплаті позитивне значення різниці між сумою загального МПЗ та загальною сумою сплачених податків, зборів, платежів та витрат на оренду земельних ділянок (п. 177.18 ст. 177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Сума податку на доходи фізичних осіб у частині позитивного значення </w:t>
      </w:r>
      <w:proofErr w:type="gramStart"/>
      <w:r w:rsidRPr="00491FD0">
        <w:rPr>
          <w:sz w:val="20"/>
          <w:szCs w:val="20"/>
        </w:rPr>
        <w:t>р</w:t>
      </w:r>
      <w:proofErr w:type="gramEnd"/>
      <w:r w:rsidRPr="00491FD0">
        <w:rPr>
          <w:sz w:val="20"/>
          <w:szCs w:val="20"/>
        </w:rPr>
        <w:t xml:space="preserve">ізниці між сумою загального МПЗ та загальною сумою сплачених податків, зборів, платежів та витрат на оренду земельних ділянок сплачується (перераховується) до місцевих бюджетів за місцезнаходженням земельних ділянок пропорційно до питомої ваги площі кожної із земельних ділянок, віднесених </w:t>
      </w:r>
      <w:proofErr w:type="gramStart"/>
      <w:r w:rsidRPr="00491FD0">
        <w:rPr>
          <w:sz w:val="20"/>
          <w:szCs w:val="20"/>
        </w:rPr>
        <w:t>до</w:t>
      </w:r>
      <w:proofErr w:type="gramEnd"/>
      <w:r w:rsidRPr="00491FD0">
        <w:rPr>
          <w:sz w:val="20"/>
          <w:szCs w:val="20"/>
        </w:rPr>
        <w:t xml:space="preserve"> сільськогосподарських угідь (п. 177.19 ст. 177 Кодексу). </w:t>
      </w:r>
    </w:p>
    <w:p w:rsidR="000F6C91" w:rsidRPr="007A4419" w:rsidRDefault="000F6C91"/>
    <w:p w:rsidR="00BB6F93" w:rsidRPr="00491FD0" w:rsidRDefault="00BB6F93" w:rsidP="00BB6F93">
      <w:pPr>
        <w:pStyle w:val="1"/>
        <w:spacing w:before="0" w:beforeAutospacing="0" w:after="0" w:afterAutospacing="0"/>
        <w:rPr>
          <w:sz w:val="20"/>
          <w:szCs w:val="20"/>
        </w:rPr>
      </w:pPr>
      <w:r w:rsidRPr="00491FD0">
        <w:rPr>
          <w:sz w:val="20"/>
          <w:szCs w:val="20"/>
        </w:rPr>
        <w:t>Задекларована праця допомагає розвивати бізнес</w:t>
      </w:r>
    </w:p>
    <w:p w:rsidR="00BB6F93" w:rsidRPr="000F6C91" w:rsidRDefault="00BB6F93" w:rsidP="00BB6F93">
      <w:pPr>
        <w:pStyle w:val="a3"/>
        <w:spacing w:before="0" w:beforeAutospacing="0" w:after="0" w:afterAutospacing="0"/>
        <w:rPr>
          <w:rStyle w:val="a6"/>
          <w:sz w:val="20"/>
          <w:szCs w:val="20"/>
          <w:lang w:val="uk-UA"/>
        </w:rPr>
      </w:pPr>
      <w:r w:rsidRPr="00491FD0">
        <w:rPr>
          <w:sz w:val="20"/>
          <w:szCs w:val="20"/>
        </w:rPr>
        <w:t>Головне управління ДПС у Дніпропетровській області</w:t>
      </w:r>
      <w:r w:rsidR="000F6C91">
        <w:rPr>
          <w:sz w:val="20"/>
          <w:szCs w:val="20"/>
          <w:lang w:val="uk-UA"/>
        </w:rPr>
        <w:t xml:space="preserve"> повідомля</w:t>
      </w:r>
      <w:proofErr w:type="gramStart"/>
      <w:r w:rsidR="000F6C91">
        <w:rPr>
          <w:sz w:val="20"/>
          <w:szCs w:val="20"/>
          <w:lang w:val="uk-UA"/>
        </w:rPr>
        <w:t>є.</w:t>
      </w:r>
      <w:proofErr w:type="gramEnd"/>
    </w:p>
    <w:p w:rsidR="00BB6F93" w:rsidRPr="000F6C91" w:rsidRDefault="00BB6F93" w:rsidP="00BB6F93">
      <w:pPr>
        <w:pStyle w:val="a3"/>
        <w:spacing w:before="0" w:beforeAutospacing="0" w:after="0" w:afterAutospacing="0"/>
        <w:rPr>
          <w:sz w:val="20"/>
          <w:szCs w:val="20"/>
        </w:rPr>
      </w:pPr>
      <w:r w:rsidRPr="000F6C91">
        <w:rPr>
          <w:rStyle w:val="a6"/>
          <w:sz w:val="20"/>
          <w:szCs w:val="20"/>
        </w:rPr>
        <w:t xml:space="preserve">Працевлаштували переміщених </w:t>
      </w:r>
      <w:proofErr w:type="gramStart"/>
      <w:r w:rsidRPr="000F6C91">
        <w:rPr>
          <w:rStyle w:val="a6"/>
          <w:sz w:val="20"/>
          <w:szCs w:val="20"/>
        </w:rPr>
        <w:t>осіб</w:t>
      </w:r>
      <w:proofErr w:type="gramEnd"/>
      <w:r w:rsidRPr="000F6C91">
        <w:rPr>
          <w:rStyle w:val="a6"/>
          <w:sz w:val="20"/>
          <w:szCs w:val="20"/>
        </w:rPr>
        <w:t xml:space="preserve"> – можете компенсувати витрати на оплату їх праці.</w:t>
      </w:r>
      <w:r w:rsidRPr="000F6C91">
        <w:rPr>
          <w:sz w:val="20"/>
          <w:szCs w:val="20"/>
        </w:rPr>
        <w:t xml:space="preserve"> </w:t>
      </w:r>
    </w:p>
    <w:p w:rsidR="00BB6F93" w:rsidRPr="00491FD0" w:rsidRDefault="00BB6F93" w:rsidP="00BB6F93">
      <w:pPr>
        <w:pStyle w:val="a3"/>
        <w:spacing w:before="0" w:beforeAutospacing="0" w:after="0" w:afterAutospacing="0"/>
        <w:jc w:val="both"/>
        <w:rPr>
          <w:sz w:val="20"/>
          <w:szCs w:val="20"/>
        </w:rPr>
      </w:pPr>
      <w:r w:rsidRPr="00491FD0">
        <w:rPr>
          <w:sz w:val="20"/>
          <w:szCs w:val="20"/>
        </w:rPr>
        <w:t>Ви маєте право на компенсацію витрат на оплату праці за кожну працевлаштовану особу з числа внутрішньо переміщених осіб у розмі</w:t>
      </w:r>
      <w:proofErr w:type="gramStart"/>
      <w:r w:rsidRPr="00491FD0">
        <w:rPr>
          <w:sz w:val="20"/>
          <w:szCs w:val="20"/>
        </w:rPr>
        <w:t>р</w:t>
      </w:r>
      <w:proofErr w:type="gramEnd"/>
      <w:r w:rsidRPr="00491FD0">
        <w:rPr>
          <w:sz w:val="20"/>
          <w:szCs w:val="20"/>
        </w:rPr>
        <w:t xml:space="preserve">і 6700 гривень щомісяця за кожну працевлаштовану особу упродовж двох місяців. </w:t>
      </w:r>
    </w:p>
    <w:p w:rsidR="00BB6F93" w:rsidRDefault="00BB6F93">
      <w:pPr>
        <w:rPr>
          <w:lang w:val="uk-UA"/>
        </w:rPr>
      </w:pPr>
    </w:p>
    <w:p w:rsidR="000F6C91" w:rsidRPr="00491FD0" w:rsidRDefault="000F6C91" w:rsidP="000F6C91">
      <w:pPr>
        <w:pStyle w:val="1"/>
        <w:spacing w:before="0" w:beforeAutospacing="0" w:after="0" w:afterAutospacing="0"/>
        <w:rPr>
          <w:sz w:val="20"/>
          <w:szCs w:val="20"/>
        </w:rPr>
      </w:pPr>
      <w:r w:rsidRPr="00491FD0">
        <w:rPr>
          <w:sz w:val="20"/>
          <w:szCs w:val="20"/>
        </w:rPr>
        <w:t xml:space="preserve">Відповідальність за порушення граничних строків реєстрації податкових накладних/розрахунків коригування в ЄРПН </w:t>
      </w:r>
    </w:p>
    <w:p w:rsidR="000F6C91" w:rsidRPr="00491FD0" w:rsidRDefault="000F6C91" w:rsidP="000F6C91">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відповідно до пункту 90 підрозділу 2 розділу ХХ Податкового кодексу України (Кодекс) штраф за порушення платником ПДВ граничних строків реєстрації податкових накладних/розрахунків коригування (ПН/РК)  в Єдиному реєстрі податкових накладних (ЄРПН), передбачених пунктом 89 підрозділу 2 розділу ХХ Кодексу, встановлюється у </w:t>
      </w:r>
      <w:proofErr w:type="gramStart"/>
      <w:r w:rsidRPr="00491FD0">
        <w:rPr>
          <w:sz w:val="20"/>
          <w:szCs w:val="20"/>
        </w:rPr>
        <w:t>таких</w:t>
      </w:r>
      <w:proofErr w:type="gramEnd"/>
      <w:r w:rsidRPr="00491FD0">
        <w:rPr>
          <w:sz w:val="20"/>
          <w:szCs w:val="20"/>
        </w:rPr>
        <w:t xml:space="preserve"> розмірах: </w:t>
      </w:r>
    </w:p>
    <w:p w:rsidR="000F6C91" w:rsidRPr="00491FD0" w:rsidRDefault="000F6C91" w:rsidP="000F6C91">
      <w:pPr>
        <w:pStyle w:val="a3"/>
        <w:spacing w:before="0" w:beforeAutospacing="0" w:after="0" w:afterAutospacing="0"/>
        <w:rPr>
          <w:sz w:val="20"/>
          <w:szCs w:val="20"/>
        </w:rPr>
      </w:pPr>
      <w:r w:rsidRPr="00491FD0">
        <w:rPr>
          <w:sz w:val="20"/>
          <w:szCs w:val="20"/>
        </w:rPr>
        <w:t xml:space="preserve">- до 15 календарних днів – 2 % суми ПДВ, зазначеної в таких </w:t>
      </w:r>
      <w:proofErr w:type="gramStart"/>
      <w:r w:rsidRPr="00491FD0">
        <w:rPr>
          <w:sz w:val="20"/>
          <w:szCs w:val="20"/>
        </w:rPr>
        <w:t>ПН</w:t>
      </w:r>
      <w:proofErr w:type="gramEnd"/>
      <w:r w:rsidRPr="00491FD0">
        <w:rPr>
          <w:sz w:val="20"/>
          <w:szCs w:val="20"/>
        </w:rPr>
        <w:t xml:space="preserve">/РК; </w:t>
      </w:r>
    </w:p>
    <w:p w:rsidR="000F6C91" w:rsidRPr="00491FD0" w:rsidRDefault="000F6C91" w:rsidP="000F6C91">
      <w:pPr>
        <w:pStyle w:val="a3"/>
        <w:spacing w:before="0" w:beforeAutospacing="0" w:after="0" w:afterAutospacing="0"/>
        <w:rPr>
          <w:sz w:val="20"/>
          <w:szCs w:val="20"/>
        </w:rPr>
      </w:pPr>
      <w:r w:rsidRPr="00491FD0">
        <w:rPr>
          <w:sz w:val="20"/>
          <w:szCs w:val="20"/>
        </w:rPr>
        <w:t xml:space="preserve">- від 16 до 30 календарних днів – 5 % такої суми ПДВ; </w:t>
      </w:r>
    </w:p>
    <w:p w:rsidR="000F6C91" w:rsidRPr="00491FD0" w:rsidRDefault="000F6C91" w:rsidP="000F6C91">
      <w:pPr>
        <w:pStyle w:val="a3"/>
        <w:spacing w:before="0" w:beforeAutospacing="0" w:after="0" w:afterAutospacing="0"/>
        <w:rPr>
          <w:sz w:val="20"/>
          <w:szCs w:val="20"/>
        </w:rPr>
      </w:pPr>
      <w:r w:rsidRPr="00491FD0">
        <w:rPr>
          <w:sz w:val="20"/>
          <w:szCs w:val="20"/>
        </w:rPr>
        <w:t xml:space="preserve">- від 31 до 60 календарних днів – 10 % такої суми ПДВ; </w:t>
      </w:r>
    </w:p>
    <w:p w:rsidR="000F6C91" w:rsidRPr="00491FD0" w:rsidRDefault="000F6C91" w:rsidP="000F6C91">
      <w:pPr>
        <w:pStyle w:val="a3"/>
        <w:spacing w:before="0" w:beforeAutospacing="0" w:after="0" w:afterAutospacing="0"/>
        <w:rPr>
          <w:sz w:val="20"/>
          <w:szCs w:val="20"/>
        </w:rPr>
      </w:pPr>
      <w:r w:rsidRPr="00491FD0">
        <w:rPr>
          <w:sz w:val="20"/>
          <w:szCs w:val="20"/>
        </w:rPr>
        <w:t xml:space="preserve">- від 61 до 365 календарних днів – 15 % такої суми ПДВ; </w:t>
      </w:r>
    </w:p>
    <w:p w:rsidR="000F6C91" w:rsidRPr="00491FD0" w:rsidRDefault="000F6C91" w:rsidP="000F6C91">
      <w:pPr>
        <w:pStyle w:val="a3"/>
        <w:spacing w:before="0" w:beforeAutospacing="0" w:after="0" w:afterAutospacing="0"/>
        <w:rPr>
          <w:sz w:val="20"/>
          <w:szCs w:val="20"/>
        </w:rPr>
      </w:pPr>
      <w:r w:rsidRPr="00491FD0">
        <w:rPr>
          <w:sz w:val="20"/>
          <w:szCs w:val="20"/>
        </w:rPr>
        <w:t xml:space="preserve">- на 366 і більше календарних днів – 25 % такої суми ПДВ. </w:t>
      </w:r>
    </w:p>
    <w:p w:rsidR="000F6C91" w:rsidRPr="00491FD0" w:rsidRDefault="000F6C91" w:rsidP="000F6C91">
      <w:pPr>
        <w:pStyle w:val="a3"/>
        <w:spacing w:before="0" w:beforeAutospacing="0" w:after="0" w:afterAutospacing="0"/>
        <w:jc w:val="both"/>
        <w:rPr>
          <w:sz w:val="20"/>
          <w:szCs w:val="20"/>
        </w:rPr>
      </w:pPr>
      <w:r w:rsidRPr="00491FD0">
        <w:rPr>
          <w:sz w:val="20"/>
          <w:szCs w:val="20"/>
        </w:rPr>
        <w:t xml:space="preserve">Тобто штрафи у розмірах, встановлених пунктом 90 </w:t>
      </w:r>
      <w:proofErr w:type="gramStart"/>
      <w:r w:rsidRPr="00491FD0">
        <w:rPr>
          <w:sz w:val="20"/>
          <w:szCs w:val="20"/>
        </w:rPr>
        <w:t>п</w:t>
      </w:r>
      <w:proofErr w:type="gramEnd"/>
      <w:r w:rsidRPr="00491FD0">
        <w:rPr>
          <w:sz w:val="20"/>
          <w:szCs w:val="20"/>
        </w:rPr>
        <w:t xml:space="preserve">ідрозділу 2 розділу ХХ Кодексу, застосовуються у разі порушення платником ПДВ передбачених пунктом 89 підрозділу 2 розділу ХХ Кодексу граничних строків реєстрації ПН/РК у ЄРПН із датою складання, починаючи з 16 січня 2023 року. </w:t>
      </w:r>
    </w:p>
    <w:p w:rsidR="000F6C91" w:rsidRPr="00491FD0" w:rsidRDefault="000F6C91" w:rsidP="000F6C91">
      <w:pPr>
        <w:pStyle w:val="a3"/>
        <w:spacing w:before="0" w:beforeAutospacing="0" w:after="0" w:afterAutospacing="0"/>
        <w:jc w:val="both"/>
        <w:rPr>
          <w:sz w:val="20"/>
          <w:szCs w:val="20"/>
        </w:rPr>
      </w:pPr>
      <w:r w:rsidRPr="00491FD0">
        <w:rPr>
          <w:sz w:val="20"/>
          <w:szCs w:val="20"/>
        </w:rPr>
        <w:lastRenderedPageBreak/>
        <w:t xml:space="preserve">При цьому порушення платником ПДВ граничних строків реєстрації </w:t>
      </w:r>
      <w:proofErr w:type="gramStart"/>
      <w:r w:rsidRPr="00491FD0">
        <w:rPr>
          <w:sz w:val="20"/>
          <w:szCs w:val="20"/>
        </w:rPr>
        <w:t>ПН</w:t>
      </w:r>
      <w:proofErr w:type="gramEnd"/>
      <w:r w:rsidRPr="00491FD0">
        <w:rPr>
          <w:sz w:val="20"/>
          <w:szCs w:val="20"/>
        </w:rPr>
        <w:t xml:space="preserve">/РК у ЄРПН, які припадають на період до дати набрання чинності Законом України від 12 січня 2023 року № 2876-IX «Про внесення змін до розділу ХХ «Перехідні положення» Податкового кодексу України щодо відновлення обмеження перебування грального бізнесу на спрощеній системі оподаткування» (набрав чинності 08 лютого 2023 року)  (тобто застосовується до </w:t>
      </w:r>
      <w:proofErr w:type="gramStart"/>
      <w:r w:rsidRPr="00491FD0">
        <w:rPr>
          <w:sz w:val="20"/>
          <w:szCs w:val="20"/>
        </w:rPr>
        <w:t>ПН</w:t>
      </w:r>
      <w:proofErr w:type="gramEnd"/>
      <w:r w:rsidRPr="00491FD0">
        <w:rPr>
          <w:sz w:val="20"/>
          <w:szCs w:val="20"/>
        </w:rPr>
        <w:t xml:space="preserve">/РК з датою складання не пізніше 15 січня 2023 року включно), тягне за собою накладання на такого платника податку штрафу у розмірах, встановлених пунктом 120 прим.1.1 статті 120 прим.1 Кодексу. </w:t>
      </w:r>
    </w:p>
    <w:p w:rsidR="000F6C91" w:rsidRDefault="000F6C91">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Нагадування для ФОПів – «загальносистемників» – власників, орендарі</w:t>
      </w:r>
      <w:proofErr w:type="gramStart"/>
      <w:r w:rsidRPr="00491FD0">
        <w:rPr>
          <w:sz w:val="20"/>
          <w:szCs w:val="20"/>
        </w:rPr>
        <w:t>в</w:t>
      </w:r>
      <w:proofErr w:type="gramEnd"/>
      <w:r w:rsidRPr="00491FD0">
        <w:rPr>
          <w:sz w:val="20"/>
          <w:szCs w:val="20"/>
        </w:rPr>
        <w:t xml:space="preserve"> та користувачів земельних ділянок</w:t>
      </w:r>
    </w:p>
    <w:p w:rsidR="007A4419" w:rsidRPr="00491FD0" w:rsidRDefault="007A4419" w:rsidP="007A4419">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відповідно до п. 177.14 ст. 177 Податкового кодексу України (далі – Кодекс) зареєстровані підприємцями фізичні особи – власники, орендарі, користувачі на інших умовах (у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зобов’язані подавати у складі </w:t>
      </w:r>
      <w:proofErr w:type="gramStart"/>
      <w:r w:rsidRPr="00491FD0">
        <w:rPr>
          <w:sz w:val="20"/>
          <w:szCs w:val="20"/>
        </w:rPr>
        <w:t>р</w:t>
      </w:r>
      <w:proofErr w:type="gramEnd"/>
      <w:r w:rsidRPr="00491FD0">
        <w:rPr>
          <w:sz w:val="20"/>
          <w:szCs w:val="20"/>
        </w:rPr>
        <w:t xml:space="preserve">ічної податкової декларації додаток з розрахунком загального мінімального податкового зобов’язання (далі – МПЗ).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При цьому до бюджету </w:t>
      </w:r>
      <w:proofErr w:type="gramStart"/>
      <w:r w:rsidRPr="00491FD0">
        <w:rPr>
          <w:sz w:val="20"/>
          <w:szCs w:val="20"/>
        </w:rPr>
        <w:t>п</w:t>
      </w:r>
      <w:proofErr w:type="gramEnd"/>
      <w:r w:rsidRPr="00491FD0">
        <w:rPr>
          <w:sz w:val="20"/>
          <w:szCs w:val="20"/>
        </w:rPr>
        <w:t xml:space="preserve">ідлягає сплаті позитивне значення різниці між сумою загального МПЗ та загальною сумою сплачених податків, зборів, платежів та витрат на оренду земельних ділянок (п. 177.18 ст. 177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Сума податку на доходи фізичних осіб у частині позитивного значення </w:t>
      </w:r>
      <w:proofErr w:type="gramStart"/>
      <w:r w:rsidRPr="00491FD0">
        <w:rPr>
          <w:sz w:val="20"/>
          <w:szCs w:val="20"/>
        </w:rPr>
        <w:t>р</w:t>
      </w:r>
      <w:proofErr w:type="gramEnd"/>
      <w:r w:rsidRPr="00491FD0">
        <w:rPr>
          <w:sz w:val="20"/>
          <w:szCs w:val="20"/>
        </w:rPr>
        <w:t xml:space="preserve">ізниці між сумою загального МПЗ та загальною сумою сплачених податків, зборів, платежів та витрат на оренду земельних ділянок сплачується (перераховується) до місцевих бюджетів за місцезнаходженням земельних ділянок пропорційно до питомої ваги площі кожної із земельних ділянок, віднесених </w:t>
      </w:r>
      <w:proofErr w:type="gramStart"/>
      <w:r w:rsidRPr="00491FD0">
        <w:rPr>
          <w:sz w:val="20"/>
          <w:szCs w:val="20"/>
        </w:rPr>
        <w:t>до</w:t>
      </w:r>
      <w:proofErr w:type="gramEnd"/>
      <w:r w:rsidRPr="00491FD0">
        <w:rPr>
          <w:sz w:val="20"/>
          <w:szCs w:val="20"/>
        </w:rPr>
        <w:t xml:space="preserve"> сільськогосподарських угідь (п. 177.19 ст. 177 Кодексу). </w:t>
      </w:r>
    </w:p>
    <w:p w:rsidR="007A4419" w:rsidRDefault="007A4419">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 xml:space="preserve">Щодо оподаткування доходів фізичних </w:t>
      </w:r>
      <w:proofErr w:type="gramStart"/>
      <w:r w:rsidRPr="00491FD0">
        <w:rPr>
          <w:sz w:val="20"/>
          <w:szCs w:val="20"/>
        </w:rPr>
        <w:t>осіб</w:t>
      </w:r>
      <w:proofErr w:type="gramEnd"/>
      <w:r w:rsidRPr="00491FD0">
        <w:rPr>
          <w:sz w:val="20"/>
          <w:szCs w:val="20"/>
        </w:rPr>
        <w:t xml:space="preserve"> – резидентів, отриманих з джерел за межами України</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Згідно зі ст. 1 Закону України від 16 квітня 1991 року № 959-XII «Про зовнішньоекономічну діяльність» (далі – Закон № 959) зовнішньоекономічна діяльність – це, зокрема, діяльність суб’єктів господарської діяльності України та іноземних суб’єктів господарської діяльності, побудована на взаємовідносинах між</w:t>
      </w:r>
      <w:proofErr w:type="gramEnd"/>
      <w:r w:rsidRPr="00491FD0">
        <w:rPr>
          <w:sz w:val="20"/>
          <w:szCs w:val="20"/>
        </w:rPr>
        <w:t xml:space="preserve"> ними, що має місце як на території України, так і за її межами.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Фізичні особи, які мають постійне місце проживання на території України, мають право здійснювати зовнішньоекономічну діяльність, якщо вони зареєстровані як </w:t>
      </w:r>
      <w:proofErr w:type="gramStart"/>
      <w:r w:rsidRPr="00491FD0">
        <w:rPr>
          <w:sz w:val="20"/>
          <w:szCs w:val="20"/>
        </w:rPr>
        <w:t>п</w:t>
      </w:r>
      <w:proofErr w:type="gramEnd"/>
      <w:r w:rsidRPr="00491FD0">
        <w:rPr>
          <w:sz w:val="20"/>
          <w:szCs w:val="20"/>
        </w:rPr>
        <w:t xml:space="preserve">ідприємці згідно з Законом України від 07 лютого 1991 року № 698-ХII «Про підприємництво» (частина друга ст. 5 Закону № 959).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 xml:space="preserve">Відносини, що виникають у сфері здійснення валютних операцій, валютного регулювання і валютного нагляду, регулюються Конституцією України, Законом України від 21 червня 2018 року № 2473-VIII «Про валюту і валютні операції» (далі – Закон № 2473), іншими законами України, а також нормативно-правовими актами Національного банку України (далі – НБУ), прийнятими відповідно до Закону № 2473. </w:t>
      </w:r>
      <w:proofErr w:type="gramEnd"/>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Принципи валютного регулювання, які викладені у ст. 2 Закону № 2473, передбачають, зокрема, право фізичних та юридичних осіб – резидентів укладати угоди з резидентами та (або) нерезидентами та виконувати зобов'язання, </w:t>
      </w:r>
      <w:proofErr w:type="gramStart"/>
      <w:r w:rsidRPr="00491FD0">
        <w:rPr>
          <w:sz w:val="20"/>
          <w:szCs w:val="20"/>
        </w:rPr>
        <w:t>пов'язан</w:t>
      </w:r>
      <w:proofErr w:type="gramEnd"/>
      <w:r w:rsidRPr="00491FD0">
        <w:rPr>
          <w:sz w:val="20"/>
          <w:szCs w:val="20"/>
        </w:rPr>
        <w:t xml:space="preserve">і з цими угодами, у національній валюті чи в іноземній валюті, у тому числі відкривати рахунки у фінансових установах інших країн.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Частиною третьою ст. 4 Закону № 2473 передбачено, що резиденти з урахуванням обмежень, визначених Законом № 2473 та іншими законами України, мають право відкривати рахунки в іноземних фінансових установах та здійснювати </w:t>
      </w:r>
      <w:proofErr w:type="gramStart"/>
      <w:r w:rsidRPr="00491FD0">
        <w:rPr>
          <w:sz w:val="20"/>
          <w:szCs w:val="20"/>
        </w:rPr>
        <w:t>через</w:t>
      </w:r>
      <w:proofErr w:type="gramEnd"/>
      <w:r w:rsidRPr="00491FD0">
        <w:rPr>
          <w:sz w:val="20"/>
          <w:szCs w:val="20"/>
        </w:rPr>
        <w:t xml:space="preserve"> такі рахунки валютні операції. </w:t>
      </w:r>
    </w:p>
    <w:p w:rsidR="007A4419" w:rsidRPr="00491FD0" w:rsidRDefault="007A4419" w:rsidP="007A4419">
      <w:pPr>
        <w:pStyle w:val="a3"/>
        <w:spacing w:before="0" w:beforeAutospacing="0" w:after="0" w:afterAutospacing="0"/>
        <w:jc w:val="both"/>
        <w:rPr>
          <w:sz w:val="20"/>
          <w:szCs w:val="20"/>
        </w:rPr>
      </w:pPr>
      <w:r w:rsidRPr="00491FD0">
        <w:rPr>
          <w:sz w:val="20"/>
          <w:szCs w:val="20"/>
        </w:rPr>
        <w:t>Порядок проведення розрахункі</w:t>
      </w:r>
      <w:proofErr w:type="gramStart"/>
      <w:r w:rsidRPr="00491FD0">
        <w:rPr>
          <w:sz w:val="20"/>
          <w:szCs w:val="20"/>
        </w:rPr>
        <w:t>в</w:t>
      </w:r>
      <w:proofErr w:type="gramEnd"/>
      <w:r w:rsidRPr="00491FD0">
        <w:rPr>
          <w:sz w:val="20"/>
          <w:szCs w:val="20"/>
        </w:rPr>
        <w:t xml:space="preserve"> за валютними операціями визначається НБУ (частина четверта ст. 5 Закону № 2473).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Постановою Правління НБУ від 02 січня 2019 року № 5 затверджено Положення про заходи захисту та визначення порядку здійснення окремих операцій в іноземній валюті, яке визначає заходи захисту, запроваджені НБУ, порядок їх застосування (порядок здійснення валютних операцій в умовах запроваджених цим Положенням заходів захисту), а також порядок здійснення окремих операцій</w:t>
      </w:r>
      <w:proofErr w:type="gramEnd"/>
      <w:r w:rsidRPr="00491FD0">
        <w:rPr>
          <w:sz w:val="20"/>
          <w:szCs w:val="20"/>
        </w:rPr>
        <w:t xml:space="preserve"> в іноземній валюті (далі – Положення № 5).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Відповідно до п. 16 розділу I Положення № 5 розрахунки за зовнішньоекономічними операціями здійснюються виключно через рахунки в банках.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Пунктом 23 Положення № 5 передбачено, що грошові кошти від нерезидента за операціями резидента з експорту товарів </w:t>
      </w:r>
      <w:proofErr w:type="gramStart"/>
      <w:r w:rsidRPr="00491FD0">
        <w:rPr>
          <w:sz w:val="20"/>
          <w:szCs w:val="20"/>
        </w:rPr>
        <w:t>п</w:t>
      </w:r>
      <w:proofErr w:type="gramEnd"/>
      <w:r w:rsidRPr="00491FD0">
        <w:rPr>
          <w:sz w:val="20"/>
          <w:szCs w:val="20"/>
        </w:rPr>
        <w:t xml:space="preserve">ідлягають зарахуванню на рахунок резидента в Україні в банку.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При цьому термін «товар» </w:t>
      </w:r>
      <w:proofErr w:type="gramStart"/>
      <w:r w:rsidRPr="00491FD0">
        <w:rPr>
          <w:sz w:val="20"/>
          <w:szCs w:val="20"/>
        </w:rPr>
        <w:t>уживається</w:t>
      </w:r>
      <w:proofErr w:type="gramEnd"/>
      <w:r w:rsidRPr="00491FD0">
        <w:rPr>
          <w:sz w:val="20"/>
          <w:szCs w:val="20"/>
        </w:rPr>
        <w:t xml:space="preserve"> у значенні, визначеному Законом України від 16 квітня 1991 року № 959-XII «Про зовнішньоекономічну діяльність», відповідно до ст. 1 товар – це будь-яка продукція, послуги, роботи, права інтелектуальної власності та інші немайнові права, призначені для продажу (оплатної передачі) (п. 2 розділу I Положення № 5). </w:t>
      </w:r>
    </w:p>
    <w:p w:rsidR="007A4419" w:rsidRPr="00491FD0" w:rsidRDefault="007A4419" w:rsidP="007A4419">
      <w:pPr>
        <w:pStyle w:val="a3"/>
        <w:spacing w:before="0" w:beforeAutospacing="0" w:after="0" w:afterAutospacing="0"/>
        <w:jc w:val="both"/>
        <w:rPr>
          <w:sz w:val="20"/>
          <w:szCs w:val="20"/>
        </w:rPr>
      </w:pPr>
      <w:r w:rsidRPr="00491FD0">
        <w:rPr>
          <w:sz w:val="20"/>
          <w:szCs w:val="20"/>
        </w:rPr>
        <w:lastRenderedPageBreak/>
        <w:t xml:space="preserve">Виходячи із зазначеного, чинним законодавством не заборонено фізичним особам – резидентам відкривати рахунки у фінансових установах інших </w:t>
      </w:r>
      <w:proofErr w:type="gramStart"/>
      <w:r w:rsidRPr="00491FD0">
        <w:rPr>
          <w:sz w:val="20"/>
          <w:szCs w:val="20"/>
        </w:rPr>
        <w:t>країн</w:t>
      </w:r>
      <w:proofErr w:type="gramEnd"/>
      <w:r w:rsidRPr="00491FD0">
        <w:rPr>
          <w:sz w:val="20"/>
          <w:szCs w:val="20"/>
        </w:rPr>
        <w:t xml:space="preserve">.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Водночас кошти за операціями суб’єктів господарювання – резидентів, зокрема з експорту товарів (послуг), </w:t>
      </w:r>
      <w:proofErr w:type="gramStart"/>
      <w:r w:rsidRPr="00491FD0">
        <w:rPr>
          <w:sz w:val="20"/>
          <w:szCs w:val="20"/>
        </w:rPr>
        <w:t>п</w:t>
      </w:r>
      <w:proofErr w:type="gramEnd"/>
      <w:r w:rsidRPr="00491FD0">
        <w:rPr>
          <w:sz w:val="20"/>
          <w:szCs w:val="20"/>
        </w:rPr>
        <w:t xml:space="preserve">ідлягають зарахуванню на рахунки резидентів у банках України.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Валютний нагляд та застосування заходів впливу за порушення вимог </w:t>
      </w:r>
      <w:proofErr w:type="gramStart"/>
      <w:r w:rsidRPr="00491FD0">
        <w:rPr>
          <w:sz w:val="20"/>
          <w:szCs w:val="20"/>
        </w:rPr>
        <w:t>валютного</w:t>
      </w:r>
      <w:proofErr w:type="gramEnd"/>
      <w:r w:rsidRPr="00491FD0">
        <w:rPr>
          <w:sz w:val="20"/>
          <w:szCs w:val="20"/>
        </w:rPr>
        <w:t xml:space="preserve"> законодавства здійснюються згідно з нормами, врегульованими ст.ст. 11 та 15 Закону № 2473 відповідно.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Порядок застосування спрощеної системи оподаткування, </w:t>
      </w:r>
      <w:proofErr w:type="gramStart"/>
      <w:r w:rsidRPr="00491FD0">
        <w:rPr>
          <w:sz w:val="20"/>
          <w:szCs w:val="20"/>
        </w:rPr>
        <w:t>обл</w:t>
      </w:r>
      <w:proofErr w:type="gramEnd"/>
      <w:r w:rsidRPr="00491FD0">
        <w:rPr>
          <w:sz w:val="20"/>
          <w:szCs w:val="20"/>
        </w:rPr>
        <w:t xml:space="preserve">іку та звітності регулюється главою 1 розділу XIV Податкового кодексу України (далі – ПКУ).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Відповідно до п. 292.1 ст. 292 ПКУ доходом для фізичної особи – </w:t>
      </w:r>
      <w:proofErr w:type="gramStart"/>
      <w:r w:rsidRPr="00491FD0">
        <w:rPr>
          <w:sz w:val="20"/>
          <w:szCs w:val="20"/>
        </w:rPr>
        <w:t>п</w:t>
      </w:r>
      <w:proofErr w:type="gramEnd"/>
      <w:r w:rsidRPr="00491FD0">
        <w:rPr>
          <w:sz w:val="20"/>
          <w:szCs w:val="20"/>
        </w:rPr>
        <w:t xml:space="preserve">ідприємця є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 292.3 ст. 292 ПКУ. </w:t>
      </w:r>
      <w:proofErr w:type="gramStart"/>
      <w:r w:rsidRPr="00491FD0">
        <w:rPr>
          <w:sz w:val="20"/>
          <w:szCs w:val="20"/>
        </w:rPr>
        <w:t xml:space="preserve">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доходи у вигляді бюджетних грантів,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roofErr w:type="gramEnd"/>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Дохід, виражений в іноземній валюті, перераховується у гривнях за офіційним курсом гривні до іноземної валюти, встановленим НБУ на дату отримання такого доходу (п. 292.5 ст. 292 ПКУ).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proofErr w:type="gramStart"/>
      <w:r w:rsidRPr="00491FD0">
        <w:rPr>
          <w:sz w:val="20"/>
          <w:szCs w:val="20"/>
        </w:rPr>
        <w:t>п</w:t>
      </w:r>
      <w:proofErr w:type="gramEnd"/>
      <w:r w:rsidRPr="00491FD0">
        <w:rPr>
          <w:sz w:val="20"/>
          <w:szCs w:val="20"/>
        </w:rPr>
        <w:t xml:space="preserve">ідписання платником єдиного податку акта приймання-передачі безоплатно отриманих товарів (робіт, послуг).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Таким чином, для фізичної особи – </w:t>
      </w:r>
      <w:proofErr w:type="gramStart"/>
      <w:r w:rsidRPr="00491FD0">
        <w:rPr>
          <w:sz w:val="20"/>
          <w:szCs w:val="20"/>
        </w:rPr>
        <w:t>п</w:t>
      </w:r>
      <w:proofErr w:type="gramEnd"/>
      <w:r w:rsidRPr="00491FD0">
        <w:rPr>
          <w:sz w:val="20"/>
          <w:szCs w:val="20"/>
        </w:rPr>
        <w:t xml:space="preserve">ідприємця усі вартісні показники, що включаються до доходу, відображаються у національній валюті України.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Показники, виражені в іноземній валюті, перераховуються у національній валюті за офіційним курсом гривні до іноземних валют, встановленим НБУ на дату їх отримання.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Одночасно зауважуємо, якщо кошти, отримані за зовнішньоекономічними контрактами, зараховані на рахунок, відкритий у системі WISE, а не на валютний рахунок для здійснення </w:t>
      </w:r>
      <w:proofErr w:type="gramStart"/>
      <w:r w:rsidRPr="00491FD0">
        <w:rPr>
          <w:sz w:val="20"/>
          <w:szCs w:val="20"/>
        </w:rPr>
        <w:t>п</w:t>
      </w:r>
      <w:proofErr w:type="gramEnd"/>
      <w:r w:rsidRPr="00491FD0">
        <w:rPr>
          <w:sz w:val="20"/>
          <w:szCs w:val="20"/>
        </w:rPr>
        <w:t xml:space="preserve">ідприємницької діяльності у банку України, то такі кошти не включаються до доходу фізичної особи – підприємця – платника єдиного податку, але оподатковуються за правилами, встановленими для платників податків – фізичних </w:t>
      </w:r>
      <w:proofErr w:type="gramStart"/>
      <w:r w:rsidRPr="00491FD0">
        <w:rPr>
          <w:sz w:val="20"/>
          <w:szCs w:val="20"/>
        </w:rPr>
        <w:t>осіб</w:t>
      </w:r>
      <w:proofErr w:type="gramEnd"/>
      <w:r w:rsidRPr="00491FD0">
        <w:rPr>
          <w:sz w:val="20"/>
          <w:szCs w:val="20"/>
        </w:rPr>
        <w:t xml:space="preserve">.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Порядок оподаткування доходів фізичних </w:t>
      </w:r>
      <w:proofErr w:type="gramStart"/>
      <w:r w:rsidRPr="00491FD0">
        <w:rPr>
          <w:sz w:val="20"/>
          <w:szCs w:val="20"/>
        </w:rPr>
        <w:t>осіб</w:t>
      </w:r>
      <w:proofErr w:type="gramEnd"/>
      <w:r w:rsidRPr="00491FD0">
        <w:rPr>
          <w:sz w:val="20"/>
          <w:szCs w:val="20"/>
        </w:rPr>
        <w:t xml:space="preserve"> визначено розділом IV ПКУ, відповідно до п.п. 163.1.3 п. 163.1 ст. 163 якого об’єктом оподаткування резидента є іноземні доходи – доходи, отримані з джерел за межами України.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Оподаткування іноземних доходів встановлено п. 170.11 ст. 170 ПКУ. </w:t>
      </w:r>
    </w:p>
    <w:p w:rsidR="007A4419" w:rsidRPr="00491FD0" w:rsidRDefault="007A4419" w:rsidP="007A4419">
      <w:pPr>
        <w:pStyle w:val="a3"/>
        <w:spacing w:before="0" w:beforeAutospacing="0" w:after="0" w:afterAutospacing="0"/>
        <w:jc w:val="both"/>
        <w:rPr>
          <w:sz w:val="20"/>
          <w:szCs w:val="20"/>
        </w:rPr>
      </w:pPr>
      <w:r w:rsidRPr="00491FD0">
        <w:rPr>
          <w:sz w:val="20"/>
          <w:szCs w:val="20"/>
        </w:rPr>
        <w:t>Також зазначені доходи є об'єктом оподаткування військовим збором (п.п. 1.2 п. 16</w:t>
      </w:r>
      <w:r w:rsidRPr="00491FD0">
        <w:rPr>
          <w:sz w:val="20"/>
          <w:szCs w:val="20"/>
          <w:vertAlign w:val="superscript"/>
        </w:rPr>
        <w:t>1</w:t>
      </w:r>
      <w:r w:rsidRPr="00491FD0">
        <w:rPr>
          <w:sz w:val="20"/>
          <w:szCs w:val="20"/>
        </w:rPr>
        <w:t> </w:t>
      </w:r>
      <w:proofErr w:type="gramStart"/>
      <w:r w:rsidRPr="00491FD0">
        <w:rPr>
          <w:sz w:val="20"/>
          <w:szCs w:val="20"/>
        </w:rPr>
        <w:t>п</w:t>
      </w:r>
      <w:proofErr w:type="gramEnd"/>
      <w:r w:rsidRPr="00491FD0">
        <w:rPr>
          <w:sz w:val="20"/>
          <w:szCs w:val="20"/>
        </w:rPr>
        <w:t xml:space="preserve">ідрозділу 10 розділу XX «Перехідні положення» ПКУ).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Згідно із п. 164.4 ст. 164 ПКУ </w:t>
      </w:r>
      <w:proofErr w:type="gramStart"/>
      <w:r w:rsidRPr="00491FD0">
        <w:rPr>
          <w:sz w:val="20"/>
          <w:szCs w:val="20"/>
        </w:rPr>
        <w:t>п</w:t>
      </w:r>
      <w:proofErr w:type="gramEnd"/>
      <w:r w:rsidRPr="00491FD0">
        <w:rPr>
          <w:sz w:val="20"/>
          <w:szCs w:val="20"/>
        </w:rPr>
        <w:t xml:space="preserve">ід час нарахування (отримання) доходів, отриманих у вигляді валютних цінностей або інших активів (вартість яких виражена в іноземній валюті або міжнародних розрахункових одиницях), такі доходи перераховуються у гривні за валютним курсом НБУ, що діє на момент нарахування (отримання) таких доходів.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Отже, дохід, отриманий фізичною особою – резидентом з джерел за межами України, включається до загального </w:t>
      </w:r>
      <w:proofErr w:type="gramStart"/>
      <w:r w:rsidRPr="00491FD0">
        <w:rPr>
          <w:sz w:val="20"/>
          <w:szCs w:val="20"/>
        </w:rPr>
        <w:t>р</w:t>
      </w:r>
      <w:proofErr w:type="gramEnd"/>
      <w:r w:rsidRPr="00491FD0">
        <w:rPr>
          <w:sz w:val="20"/>
          <w:szCs w:val="20"/>
        </w:rPr>
        <w:t xml:space="preserve">ічного оподатковуваного доходу як іноземний дохід та оподатковується податком на доходи фізичних осіб і військовим збором на загальних підставах.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Зауважуємо, що питання віднесення переказів за допомогою сервісів WISE/REVOLUT/ PAYONEER до грошових розрахунків </w:t>
      </w:r>
      <w:proofErr w:type="gramStart"/>
      <w:r w:rsidRPr="00491FD0">
        <w:rPr>
          <w:sz w:val="20"/>
          <w:szCs w:val="20"/>
        </w:rPr>
        <w:t>в</w:t>
      </w:r>
      <w:proofErr w:type="gramEnd"/>
      <w:r w:rsidRPr="00491FD0">
        <w:rPr>
          <w:sz w:val="20"/>
          <w:szCs w:val="20"/>
        </w:rPr>
        <w:t xml:space="preserve">ідноситься до повноважень Національного банку України. </w:t>
      </w:r>
    </w:p>
    <w:p w:rsidR="007A4419" w:rsidRDefault="007A4419">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 xml:space="preserve">Основні причини прийняття </w:t>
      </w:r>
      <w:proofErr w:type="gramStart"/>
      <w:r w:rsidRPr="00491FD0">
        <w:rPr>
          <w:sz w:val="20"/>
          <w:szCs w:val="20"/>
        </w:rPr>
        <w:t>р</w:t>
      </w:r>
      <w:proofErr w:type="gramEnd"/>
      <w:r w:rsidRPr="00491FD0">
        <w:rPr>
          <w:sz w:val="20"/>
          <w:szCs w:val="20"/>
        </w:rPr>
        <w:t>ішень про неврахування Таблиці даних платника ПДВ у 2023 році</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Головне управління ДПС у Дніпропетровській області звертає увагу платників податку на додану вартість (далі – платник) на основні причини прийняття </w:t>
      </w:r>
      <w:proofErr w:type="gramStart"/>
      <w:r w:rsidRPr="00491FD0">
        <w:rPr>
          <w:sz w:val="20"/>
          <w:szCs w:val="20"/>
        </w:rPr>
        <w:t>р</w:t>
      </w:r>
      <w:proofErr w:type="gramEnd"/>
      <w:r w:rsidRPr="00491FD0">
        <w:rPr>
          <w:sz w:val="20"/>
          <w:szCs w:val="20"/>
        </w:rPr>
        <w:t xml:space="preserve">ішень про неврахування Таблиці даних платника податку на додану вартість (далі – Таблиця даних) у 2023 році, а саме: </w:t>
      </w:r>
    </w:p>
    <w:p w:rsidR="007A4419" w:rsidRPr="00491FD0" w:rsidRDefault="007A4419" w:rsidP="007A4419">
      <w:pPr>
        <w:pStyle w:val="a3"/>
        <w:spacing w:before="0" w:beforeAutospacing="0" w:after="0" w:afterAutospacing="0"/>
        <w:rPr>
          <w:sz w:val="20"/>
          <w:szCs w:val="20"/>
        </w:rPr>
      </w:pPr>
      <w:r w:rsidRPr="00491FD0">
        <w:rPr>
          <w:sz w:val="20"/>
          <w:szCs w:val="20"/>
        </w:rPr>
        <w:t xml:space="preserve">- здійснення платником податку ризикових операцій; </w:t>
      </w:r>
    </w:p>
    <w:p w:rsidR="007A4419" w:rsidRPr="00491FD0" w:rsidRDefault="007A4419" w:rsidP="007A4419">
      <w:pPr>
        <w:pStyle w:val="a3"/>
        <w:spacing w:before="0" w:beforeAutospacing="0" w:after="0" w:afterAutospacing="0"/>
        <w:jc w:val="both"/>
        <w:rPr>
          <w:sz w:val="20"/>
          <w:szCs w:val="20"/>
        </w:rPr>
      </w:pPr>
      <w:r w:rsidRPr="00491FD0">
        <w:rPr>
          <w:sz w:val="20"/>
          <w:szCs w:val="20"/>
        </w:rPr>
        <w:t>- нев</w:t>
      </w:r>
      <w:proofErr w:type="gramStart"/>
      <w:r w:rsidRPr="00491FD0">
        <w:rPr>
          <w:sz w:val="20"/>
          <w:szCs w:val="20"/>
        </w:rPr>
        <w:t>i</w:t>
      </w:r>
      <w:proofErr w:type="gramEnd"/>
      <w:r w:rsidRPr="00491FD0">
        <w:rPr>
          <w:sz w:val="20"/>
          <w:szCs w:val="20"/>
        </w:rPr>
        <w:t xml:space="preserve">дповiдність визначених платником податку в Таблицi даних видiв дiяльностi наявним у платника податку основним засобам; </w:t>
      </w:r>
    </w:p>
    <w:p w:rsidR="007A4419" w:rsidRPr="00491FD0" w:rsidRDefault="007A4419" w:rsidP="007A4419">
      <w:pPr>
        <w:pStyle w:val="a3"/>
        <w:spacing w:before="0" w:beforeAutospacing="0" w:after="0" w:afterAutospacing="0"/>
        <w:jc w:val="both"/>
        <w:rPr>
          <w:sz w:val="20"/>
          <w:szCs w:val="20"/>
        </w:rPr>
      </w:pPr>
      <w:r w:rsidRPr="00491FD0">
        <w:rPr>
          <w:sz w:val="20"/>
          <w:szCs w:val="20"/>
        </w:rPr>
        <w:t>- недостатня кількість необхідних матеріальних ресурсів (відсутні відомості про об’єкти оподаткування, відсутнє придбання п</w:t>
      </w:r>
      <w:proofErr w:type="gramStart"/>
      <w:r w:rsidRPr="00491FD0">
        <w:rPr>
          <w:sz w:val="20"/>
          <w:szCs w:val="20"/>
        </w:rPr>
        <w:t>oc</w:t>
      </w:r>
      <w:proofErr w:type="gramEnd"/>
      <w:r w:rsidRPr="00491FD0">
        <w:rPr>
          <w:sz w:val="20"/>
          <w:szCs w:val="20"/>
        </w:rPr>
        <w:t xml:space="preserve">лyг оренди об’єктів оподаткування, послуг транспортування, послуг оренди місць зберігання товарно-матеріальних цінностей, тощо), відповідно до поданої до контролюючих органів звітності та/або трудових ресурсів для провадження господарської діяльності відносно задекларованих обсягів реалізації;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відсутність (недостатня кількість) найманих працівників;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заробітна плата виплачується менше законодавчо встановленого </w:t>
      </w:r>
      <w:proofErr w:type="gramStart"/>
      <w:r w:rsidRPr="00491FD0">
        <w:rPr>
          <w:sz w:val="20"/>
          <w:szCs w:val="20"/>
        </w:rPr>
        <w:t>р</w:t>
      </w:r>
      <w:proofErr w:type="gramEnd"/>
      <w:r w:rsidRPr="00491FD0">
        <w:rPr>
          <w:sz w:val="20"/>
          <w:szCs w:val="20"/>
        </w:rPr>
        <w:t xml:space="preserve">івня; </w:t>
      </w:r>
    </w:p>
    <w:p w:rsidR="007A4419" w:rsidRPr="00491FD0" w:rsidRDefault="007A4419" w:rsidP="007A4419">
      <w:pPr>
        <w:pStyle w:val="a3"/>
        <w:spacing w:before="0" w:beforeAutospacing="0" w:after="0" w:afterAutospacing="0"/>
        <w:jc w:val="both"/>
        <w:rPr>
          <w:sz w:val="20"/>
          <w:szCs w:val="20"/>
        </w:rPr>
      </w:pPr>
      <w:r w:rsidRPr="00491FD0">
        <w:rPr>
          <w:sz w:val="20"/>
          <w:szCs w:val="20"/>
        </w:rPr>
        <w:t>- у поясненні недостатньо інформації (зокрема, в частині надання інформації та/або документів по кодах УКТ ЗЕД щодо придбання (отримання) товарів/послуг, інформація щодо залишкі</w:t>
      </w:r>
      <w:proofErr w:type="gramStart"/>
      <w:r w:rsidRPr="00491FD0">
        <w:rPr>
          <w:sz w:val="20"/>
          <w:szCs w:val="20"/>
        </w:rPr>
        <w:t>в</w:t>
      </w:r>
      <w:proofErr w:type="gramEnd"/>
      <w:r w:rsidRPr="00491FD0">
        <w:rPr>
          <w:sz w:val="20"/>
          <w:szCs w:val="20"/>
        </w:rPr>
        <w:t xml:space="preserve"> товару, місць зберігання, тощо); </w:t>
      </w:r>
    </w:p>
    <w:p w:rsidR="007A4419" w:rsidRPr="00491FD0" w:rsidRDefault="007A4419" w:rsidP="007A4419">
      <w:pPr>
        <w:pStyle w:val="a3"/>
        <w:spacing w:before="0" w:beforeAutospacing="0" w:after="0" w:afterAutospacing="0"/>
        <w:jc w:val="both"/>
        <w:rPr>
          <w:sz w:val="20"/>
          <w:szCs w:val="20"/>
        </w:rPr>
      </w:pPr>
      <w:r w:rsidRPr="00491FD0">
        <w:rPr>
          <w:sz w:val="20"/>
          <w:szCs w:val="20"/>
        </w:rPr>
        <w:t>- накопичення значних залишків товарі</w:t>
      </w:r>
      <w:proofErr w:type="gramStart"/>
      <w:r w:rsidRPr="00491FD0">
        <w:rPr>
          <w:sz w:val="20"/>
          <w:szCs w:val="20"/>
        </w:rPr>
        <w:t>в</w:t>
      </w:r>
      <w:proofErr w:type="gramEnd"/>
      <w:r w:rsidRPr="00491FD0">
        <w:rPr>
          <w:sz w:val="20"/>
          <w:szCs w:val="20"/>
        </w:rPr>
        <w:t xml:space="preserve">, які не можуть бути використані в господарській діяльності; </w:t>
      </w:r>
    </w:p>
    <w:p w:rsidR="007A4419" w:rsidRPr="00491FD0" w:rsidRDefault="007A4419" w:rsidP="007A4419">
      <w:pPr>
        <w:pStyle w:val="a3"/>
        <w:spacing w:before="0" w:beforeAutospacing="0" w:after="0" w:afterAutospacing="0"/>
        <w:jc w:val="both"/>
        <w:rPr>
          <w:sz w:val="20"/>
          <w:szCs w:val="20"/>
        </w:rPr>
      </w:pPr>
      <w:r w:rsidRPr="00491FD0">
        <w:rPr>
          <w:sz w:val="20"/>
          <w:szCs w:val="20"/>
        </w:rPr>
        <w:lastRenderedPageBreak/>
        <w:t xml:space="preserve">-  невірно заповнено Таблицю даних (не заповнено колонку 2 (придбання товарів, робіт, послуг), в колонці 3 зазначено коди товарів, робіт, послуг, які не відповідають КВЕДам </w:t>
      </w:r>
      <w:proofErr w:type="gramStart"/>
      <w:r w:rsidRPr="00491FD0">
        <w:rPr>
          <w:sz w:val="20"/>
          <w:szCs w:val="20"/>
        </w:rPr>
        <w:t>п</w:t>
      </w:r>
      <w:proofErr w:type="gramEnd"/>
      <w:r w:rsidRPr="00491FD0">
        <w:rPr>
          <w:sz w:val="20"/>
          <w:szCs w:val="20"/>
        </w:rPr>
        <w:t xml:space="preserve">ідприємства, тощо); </w:t>
      </w:r>
    </w:p>
    <w:p w:rsidR="007A4419" w:rsidRPr="00491FD0" w:rsidRDefault="007A4419" w:rsidP="007A4419">
      <w:pPr>
        <w:pStyle w:val="a3"/>
        <w:spacing w:before="0" w:beforeAutospacing="0" w:after="0" w:afterAutospacing="0"/>
        <w:jc w:val="both"/>
        <w:rPr>
          <w:sz w:val="20"/>
          <w:szCs w:val="20"/>
        </w:rPr>
      </w:pPr>
      <w:r w:rsidRPr="00491FD0">
        <w:rPr>
          <w:sz w:val="20"/>
          <w:szCs w:val="20"/>
        </w:rPr>
        <w:t>- порушення пункту 14 постанови Кабінету Міні</w:t>
      </w:r>
      <w:proofErr w:type="gramStart"/>
      <w:r w:rsidRPr="00491FD0">
        <w:rPr>
          <w:sz w:val="20"/>
          <w:szCs w:val="20"/>
        </w:rPr>
        <w:t>стр</w:t>
      </w:r>
      <w:proofErr w:type="gramEnd"/>
      <w:r w:rsidRPr="00491FD0">
        <w:rPr>
          <w:sz w:val="20"/>
          <w:szCs w:val="20"/>
        </w:rPr>
        <w:t xml:space="preserve">ів України  від 11 грудня 2019 року № 1165 із змінами (відсутні пояснення до Таблиці даних платника);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включення платника до переліку ризикових платників;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відсутня діяльність. </w:t>
      </w:r>
    </w:p>
    <w:p w:rsidR="007A4419" w:rsidRDefault="007A4419">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Які дії платника податкі</w:t>
      </w:r>
      <w:proofErr w:type="gramStart"/>
      <w:r w:rsidRPr="00491FD0">
        <w:rPr>
          <w:sz w:val="20"/>
          <w:szCs w:val="20"/>
        </w:rPr>
        <w:t>в</w:t>
      </w:r>
      <w:proofErr w:type="gramEnd"/>
      <w:r w:rsidRPr="00491FD0">
        <w:rPr>
          <w:sz w:val="20"/>
          <w:szCs w:val="20"/>
        </w:rPr>
        <w:t xml:space="preserve"> при закритті об’єкта оподаткування, якщо інформаці</w:t>
      </w:r>
      <w:proofErr w:type="gramStart"/>
      <w:r w:rsidRPr="00491FD0">
        <w:rPr>
          <w:sz w:val="20"/>
          <w:szCs w:val="20"/>
        </w:rPr>
        <w:t>я</w:t>
      </w:r>
      <w:proofErr w:type="gramEnd"/>
      <w:r w:rsidRPr="00491FD0">
        <w:rPr>
          <w:sz w:val="20"/>
          <w:szCs w:val="20"/>
        </w:rPr>
        <w:t xml:space="preserve"> щодо відкриття такого об’єкта до контролюючого органу не подавалася?</w:t>
      </w:r>
    </w:p>
    <w:p w:rsidR="007A4419" w:rsidRPr="00491FD0" w:rsidRDefault="007A4419" w:rsidP="007A4419">
      <w:pPr>
        <w:pStyle w:val="a3"/>
        <w:spacing w:before="0" w:beforeAutospacing="0" w:after="0" w:afterAutospacing="0"/>
        <w:rPr>
          <w:sz w:val="20"/>
          <w:szCs w:val="20"/>
        </w:rPr>
      </w:pPr>
      <w:r w:rsidRPr="00491FD0">
        <w:rPr>
          <w:sz w:val="20"/>
          <w:szCs w:val="20"/>
        </w:rPr>
        <w:t xml:space="preserve">Головне управління ДПС у Дніпропетровській області звертає увагу що, відповідно до пункту 63.3 статті 63 Податкового кодексу України з метою проведення податкового контролю платники податків </w:t>
      </w:r>
      <w:proofErr w:type="gramStart"/>
      <w:r w:rsidRPr="00491FD0">
        <w:rPr>
          <w:sz w:val="20"/>
          <w:szCs w:val="20"/>
        </w:rPr>
        <w:t>п</w:t>
      </w:r>
      <w:proofErr w:type="gramEnd"/>
      <w:r w:rsidRPr="00491FD0">
        <w:rPr>
          <w:sz w:val="20"/>
          <w:szCs w:val="20"/>
        </w:rPr>
        <w:t xml:space="preserve">ідлягають реєстрації або взяттю на облік у контролюючих органах місцезнаходженням юридичних осіб, відокремлених підрозділів юридичних осіб, місцем проживання особи (основне місце </w:t>
      </w:r>
      <w:proofErr w:type="gramStart"/>
      <w:r w:rsidRPr="00491FD0">
        <w:rPr>
          <w:sz w:val="20"/>
          <w:szCs w:val="20"/>
        </w:rPr>
        <w:t>обл</w:t>
      </w:r>
      <w:proofErr w:type="gramEnd"/>
      <w:r w:rsidRPr="00491FD0">
        <w:rPr>
          <w:sz w:val="20"/>
          <w:szCs w:val="20"/>
        </w:rPr>
        <w:t xml:space="preserve">іку), а також за місцем розташування (реєстрації) їх підрозділів рухомого та нерухомого майна об’єктів оподаткування або об’єктів пов'язаних з оподаткуванням або через які провадиться діяльність (далі – об'єкти оподаткування).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Порядок подання Повідомлення про об'єкти оподаткування або об’єкти пов’язані з оподаткуванням або через які провадиться діяльність (далі – повідомлення за ф. № 20-ОПП) встановлений розділом VIII Порядку </w:t>
      </w:r>
      <w:proofErr w:type="gramStart"/>
      <w:r w:rsidRPr="00491FD0">
        <w:rPr>
          <w:sz w:val="20"/>
          <w:szCs w:val="20"/>
        </w:rPr>
        <w:t>обл</w:t>
      </w:r>
      <w:proofErr w:type="gramEnd"/>
      <w:r w:rsidRPr="00491FD0">
        <w:rPr>
          <w:sz w:val="20"/>
          <w:szCs w:val="20"/>
        </w:rPr>
        <w:t xml:space="preserve">іку платників податків і зборів, затвердженого наказом Міністерства фінансів України від 09.12.201 1 № 1588, зареєстрованого у Міністерстві юстиції України 29.12.2011 за № 1562/20300 (далі – Порядок №1588)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Відповідно до п. 8.4 розд. VIII Порядку № 1588 повідомлення про об’єкти оподаткування або об’єкти, пов'язані з оподаткуванням або через які провадиться діяльність за формою № 20-ОПП (далі – повідомлення за ф. № 20-ОПП) подається протягом 10 робочих днів </w:t>
      </w:r>
      <w:proofErr w:type="gramStart"/>
      <w:r w:rsidRPr="00491FD0">
        <w:rPr>
          <w:sz w:val="20"/>
          <w:szCs w:val="20"/>
        </w:rPr>
        <w:t>п</w:t>
      </w:r>
      <w:proofErr w:type="gramEnd"/>
      <w:r w:rsidRPr="00491FD0">
        <w:rPr>
          <w:sz w:val="20"/>
          <w:szCs w:val="20"/>
        </w:rPr>
        <w:t xml:space="preserve">ісля їх реєстрації, створення чи відкриття до контролюючого органу за основним місцем обліку платника податків. </w:t>
      </w:r>
    </w:p>
    <w:p w:rsidR="007A4419" w:rsidRPr="00491FD0" w:rsidRDefault="007A4419" w:rsidP="007A4419">
      <w:pPr>
        <w:pStyle w:val="a3"/>
        <w:spacing w:before="0" w:beforeAutospacing="0" w:after="0" w:afterAutospacing="0"/>
        <w:rPr>
          <w:sz w:val="20"/>
          <w:szCs w:val="20"/>
        </w:rPr>
      </w:pPr>
      <w:r w:rsidRPr="00491FD0">
        <w:rPr>
          <w:sz w:val="20"/>
          <w:szCs w:val="20"/>
        </w:rPr>
        <w:t xml:space="preserve">У повідомленні за ф. № 20-ОПП надається інформація про </w:t>
      </w:r>
      <w:proofErr w:type="gramStart"/>
      <w:r w:rsidRPr="00491FD0">
        <w:rPr>
          <w:sz w:val="20"/>
          <w:szCs w:val="20"/>
        </w:rPr>
        <w:t>вс</w:t>
      </w:r>
      <w:proofErr w:type="gramEnd"/>
      <w:r w:rsidRPr="00491FD0">
        <w:rPr>
          <w:sz w:val="20"/>
          <w:szCs w:val="20"/>
        </w:rPr>
        <w:t xml:space="preserve">і об'єкти оподаткування, що є власними , орендованими або переданими в оренду. </w:t>
      </w:r>
    </w:p>
    <w:p w:rsidR="007A4419" w:rsidRPr="00491FD0" w:rsidRDefault="007A4419" w:rsidP="007A4419">
      <w:pPr>
        <w:pStyle w:val="a3"/>
        <w:spacing w:before="0" w:beforeAutospacing="0" w:after="0" w:afterAutospacing="0"/>
        <w:rPr>
          <w:sz w:val="20"/>
          <w:szCs w:val="20"/>
        </w:rPr>
      </w:pPr>
      <w:proofErr w:type="gramStart"/>
      <w:r w:rsidRPr="00491FD0">
        <w:rPr>
          <w:sz w:val="20"/>
          <w:szCs w:val="20"/>
        </w:rPr>
        <w:t>П</w:t>
      </w:r>
      <w:proofErr w:type="gramEnd"/>
      <w:r w:rsidRPr="00491FD0">
        <w:rPr>
          <w:sz w:val="20"/>
          <w:szCs w:val="20"/>
        </w:rPr>
        <w:t xml:space="preserve">ід час надання повідомлень за ф.20-ОПП застосовується принцип укрупнення інформації, яка надається про об’єкт оподаткування.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Принцип укрупнення інформації не застосовується </w:t>
      </w:r>
      <w:proofErr w:type="gramStart"/>
      <w:r w:rsidRPr="00491FD0">
        <w:rPr>
          <w:sz w:val="20"/>
          <w:szCs w:val="20"/>
        </w:rPr>
        <w:t>п</w:t>
      </w:r>
      <w:proofErr w:type="gramEnd"/>
      <w:r w:rsidRPr="00491FD0">
        <w:rPr>
          <w:sz w:val="20"/>
          <w:szCs w:val="20"/>
        </w:rPr>
        <w:t xml:space="preserve">ід час надання інформації про об’єкти рухомого та нерухомого майна, які підлягають реєстрації у відповідному державному органі з отриманням відповідного реєстраційного        номера.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Пунктом 8.5 Порядку № 1588 встановлено, що у разі зміни відомостей про об’єкт оподаткування, а саме: зміна типу, найменування, місцезнаходження, виду права або стану об’єкта оподаткування, платник податків надає до контролюючого органу за основним місцем </w:t>
      </w:r>
      <w:proofErr w:type="gramStart"/>
      <w:r w:rsidRPr="00491FD0">
        <w:rPr>
          <w:sz w:val="20"/>
          <w:szCs w:val="20"/>
        </w:rPr>
        <w:t>обл</w:t>
      </w:r>
      <w:proofErr w:type="gramEnd"/>
      <w:r w:rsidRPr="00491FD0">
        <w:rPr>
          <w:sz w:val="20"/>
          <w:szCs w:val="20"/>
        </w:rPr>
        <w:t xml:space="preserve">іку повідомлення за ф. № 20-ОПП з оновленою інформацією про об’єкт оподаткування, щодо якого відбулися зміни </w:t>
      </w:r>
      <w:proofErr w:type="gramStart"/>
      <w:r w:rsidRPr="00491FD0">
        <w:rPr>
          <w:sz w:val="20"/>
          <w:szCs w:val="20"/>
        </w:rPr>
        <w:t>в</w:t>
      </w:r>
      <w:proofErr w:type="gramEnd"/>
      <w:r w:rsidRPr="00491FD0">
        <w:rPr>
          <w:sz w:val="20"/>
          <w:szCs w:val="20"/>
        </w:rPr>
        <w:t xml:space="preserve"> </w:t>
      </w:r>
      <w:proofErr w:type="gramStart"/>
      <w:r w:rsidRPr="00491FD0">
        <w:rPr>
          <w:sz w:val="20"/>
          <w:szCs w:val="20"/>
        </w:rPr>
        <w:t>такому</w:t>
      </w:r>
      <w:proofErr w:type="gramEnd"/>
      <w:r w:rsidRPr="00491FD0">
        <w:rPr>
          <w:sz w:val="20"/>
          <w:szCs w:val="20"/>
        </w:rPr>
        <w:t xml:space="preserve"> самому порядку та строки, як і при реєстрації, створенні чи відкритті об’єкта оподаткування. </w:t>
      </w:r>
    </w:p>
    <w:p w:rsidR="007A4419" w:rsidRPr="00491FD0" w:rsidRDefault="007A4419" w:rsidP="007A4419">
      <w:pPr>
        <w:pStyle w:val="a3"/>
        <w:spacing w:before="0" w:beforeAutospacing="0" w:after="0" w:afterAutospacing="0"/>
        <w:rPr>
          <w:sz w:val="20"/>
          <w:szCs w:val="20"/>
        </w:rPr>
      </w:pPr>
      <w:proofErr w:type="gramStart"/>
      <w:r w:rsidRPr="00491FD0">
        <w:rPr>
          <w:sz w:val="20"/>
          <w:szCs w:val="20"/>
        </w:rPr>
        <w:t>При цьому в разі зміни призначення об'єкта оподаткування або його перепрофілювання інформація щодо такого об’єкта оподаткування надається в повідомленні двома рядками, а саме: в одному рядку зазначається інформація про закриття об’єкта оподаткування, призначення якого змінюється, у другому - оновлена інформація про об’єкт оподаткування, який створено чи в</w:t>
      </w:r>
      <w:proofErr w:type="gramEnd"/>
      <w:r w:rsidRPr="00491FD0">
        <w:rPr>
          <w:sz w:val="20"/>
          <w:szCs w:val="20"/>
        </w:rPr>
        <w:t xml:space="preserve">ідкрито </w:t>
      </w:r>
      <w:proofErr w:type="gramStart"/>
      <w:r w:rsidRPr="00491FD0">
        <w:rPr>
          <w:sz w:val="20"/>
          <w:szCs w:val="20"/>
        </w:rPr>
        <w:t>на</w:t>
      </w:r>
      <w:proofErr w:type="gramEnd"/>
      <w:r w:rsidRPr="00491FD0">
        <w:rPr>
          <w:sz w:val="20"/>
          <w:szCs w:val="20"/>
        </w:rPr>
        <w:t xml:space="preserve"> </w:t>
      </w:r>
      <w:proofErr w:type="gramStart"/>
      <w:r w:rsidRPr="00491FD0">
        <w:rPr>
          <w:sz w:val="20"/>
          <w:szCs w:val="20"/>
        </w:rPr>
        <w:t>основ</w:t>
      </w:r>
      <w:proofErr w:type="gramEnd"/>
      <w:r w:rsidRPr="00491FD0">
        <w:rPr>
          <w:sz w:val="20"/>
          <w:szCs w:val="20"/>
        </w:rPr>
        <w:t xml:space="preserve">і закритого, при цьому ідентифікатор об’єкта змінюється.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Повідомлення за ф.№ 20-ОПП заповнюється із дотриманням </w:t>
      </w:r>
      <w:proofErr w:type="gramStart"/>
      <w:r w:rsidRPr="00491FD0">
        <w:rPr>
          <w:sz w:val="20"/>
          <w:szCs w:val="20"/>
        </w:rPr>
        <w:t>Пам'ятки</w:t>
      </w:r>
      <w:proofErr w:type="gramEnd"/>
      <w:r w:rsidRPr="00491FD0">
        <w:rPr>
          <w:sz w:val="20"/>
          <w:szCs w:val="20"/>
        </w:rPr>
        <w:t xml:space="preserve"> для заповнення розділу 3 Повідомлення про об’єкти оподаткування або об’єкти пов’язані з оподаткуванням або через які провадиться діяльність (Додаток до повідомлення за ф.№20-ОПП) (далі - Пам’ятка), що містить опис даних, які зазначаються у відповідних графах цього повідомлення. Відповідний стан об’єкта оподаткування (експлуатується, тимчасово не експлуатується, непридатний до експлуатації, об’єкт відчужений/повернутий власнику тощо) </w:t>
      </w:r>
      <w:proofErr w:type="gramStart"/>
      <w:r w:rsidRPr="00491FD0">
        <w:rPr>
          <w:sz w:val="20"/>
          <w:szCs w:val="20"/>
        </w:rPr>
        <w:t>проставляється</w:t>
      </w:r>
      <w:proofErr w:type="gramEnd"/>
      <w:r w:rsidRPr="00491FD0">
        <w:rPr>
          <w:sz w:val="20"/>
          <w:szCs w:val="20"/>
        </w:rPr>
        <w:t xml:space="preserve"> із дотриманням пунктів 6 Пам'ятки відповідно до правовстановлювальних документів на момент заповнення повідомлення за ф.№ 20-ОПП). </w:t>
      </w:r>
    </w:p>
    <w:p w:rsidR="007A4419" w:rsidRPr="00491FD0" w:rsidRDefault="007A4419" w:rsidP="007A4419">
      <w:pPr>
        <w:pStyle w:val="a3"/>
        <w:spacing w:before="0" w:beforeAutospacing="0" w:after="0" w:afterAutospacing="0"/>
        <w:rPr>
          <w:sz w:val="20"/>
          <w:szCs w:val="20"/>
        </w:rPr>
      </w:pPr>
      <w:r w:rsidRPr="00491FD0">
        <w:rPr>
          <w:sz w:val="20"/>
          <w:szCs w:val="20"/>
        </w:rPr>
        <w:t>Для закриття об’єкта оподаткування платник податків подає повідомлення за ф.№20-ОГІ</w:t>
      </w:r>
      <w:proofErr w:type="gramStart"/>
      <w:r w:rsidRPr="00491FD0">
        <w:rPr>
          <w:sz w:val="20"/>
          <w:szCs w:val="20"/>
        </w:rPr>
        <w:t>П</w:t>
      </w:r>
      <w:proofErr w:type="gramEnd"/>
      <w:r w:rsidRPr="00491FD0">
        <w:rPr>
          <w:sz w:val="20"/>
          <w:szCs w:val="20"/>
        </w:rPr>
        <w:t xml:space="preserve"> з позначкою «6 - Закриття об’єкта оподаткування» та відповідною інформацією про об’єкти оподаткування, що закривається Подати повідомлення за ф. № 20-ОПП із позначкою про закриття об’єкта оподаткування та фактичне закриття на його підставі об’єкта оподаткування можливо лише для об’єкта оподаткування, що перебуває на </w:t>
      </w:r>
      <w:proofErr w:type="gramStart"/>
      <w:r w:rsidRPr="00491FD0">
        <w:rPr>
          <w:sz w:val="20"/>
          <w:szCs w:val="20"/>
        </w:rPr>
        <w:t>обл</w:t>
      </w:r>
      <w:proofErr w:type="gramEnd"/>
      <w:r w:rsidRPr="00491FD0">
        <w:rPr>
          <w:sz w:val="20"/>
          <w:szCs w:val="20"/>
        </w:rPr>
        <w:t xml:space="preserve">іку в контролюючому органі.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Отже, поданню повідомлення за ф. № 20-ОПП з ознакою надання інформації «6 - закриття об’єкта оподаткування» має передувати подання повідомлення за ф. № 20-ОПП з ознакою надання інформації «1 - первинне надання інформації про об’єкти оподаткування». </w:t>
      </w:r>
    </w:p>
    <w:p w:rsidR="007A4419" w:rsidRPr="00491FD0" w:rsidRDefault="007A4419" w:rsidP="007A4419">
      <w:pPr>
        <w:pStyle w:val="a3"/>
        <w:spacing w:before="0" w:beforeAutospacing="0" w:after="0" w:afterAutospacing="0"/>
        <w:rPr>
          <w:sz w:val="20"/>
          <w:szCs w:val="20"/>
        </w:rPr>
      </w:pPr>
      <w:r w:rsidRPr="00491FD0">
        <w:rPr>
          <w:sz w:val="20"/>
          <w:szCs w:val="20"/>
        </w:rPr>
        <w:t>Платники податків можуть переглянути інформацію про наявні об’єкти оподаткування в режимі «</w:t>
      </w:r>
      <w:proofErr w:type="gramStart"/>
      <w:r w:rsidRPr="00491FD0">
        <w:rPr>
          <w:sz w:val="20"/>
          <w:szCs w:val="20"/>
        </w:rPr>
        <w:t>Обл</w:t>
      </w:r>
      <w:proofErr w:type="gramEnd"/>
      <w:r w:rsidRPr="00491FD0">
        <w:rPr>
          <w:sz w:val="20"/>
          <w:szCs w:val="20"/>
        </w:rPr>
        <w:t xml:space="preserve">ікові дані платника» у приватній частині ІКС «Електронний кабінет», та у разі необхідності внести відповідні зміни. </w:t>
      </w:r>
    </w:p>
    <w:p w:rsidR="007A4419" w:rsidRPr="00491FD0" w:rsidRDefault="007A4419" w:rsidP="007A4419">
      <w:pPr>
        <w:pStyle w:val="a3"/>
        <w:spacing w:before="0" w:beforeAutospacing="0" w:after="0" w:afterAutospacing="0"/>
        <w:rPr>
          <w:sz w:val="20"/>
          <w:szCs w:val="20"/>
        </w:rPr>
      </w:pPr>
      <w:r w:rsidRPr="00491FD0">
        <w:rPr>
          <w:sz w:val="20"/>
          <w:szCs w:val="20"/>
        </w:rPr>
        <w:t xml:space="preserve">Відповідальність за неподання у строки та у випадках, передбачених ПКУ, документів для взяття на </w:t>
      </w:r>
      <w:proofErr w:type="gramStart"/>
      <w:r w:rsidRPr="00491FD0">
        <w:rPr>
          <w:sz w:val="20"/>
          <w:szCs w:val="20"/>
        </w:rPr>
        <w:t>обл</w:t>
      </w:r>
      <w:proofErr w:type="gramEnd"/>
      <w:r w:rsidRPr="00491FD0">
        <w:rPr>
          <w:sz w:val="20"/>
          <w:szCs w:val="20"/>
        </w:rPr>
        <w:t xml:space="preserve">ік у відповідному контролюючому органі, передбачена п. 117.1 ст. 117 ПКУ. </w:t>
      </w:r>
    </w:p>
    <w:p w:rsidR="007A4419" w:rsidRDefault="007A4419">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lastRenderedPageBreak/>
        <w:t>Що є об’єктом оподаткування акцизним податком?</w:t>
      </w:r>
    </w:p>
    <w:p w:rsidR="007A4419" w:rsidRPr="00491FD0" w:rsidRDefault="007A4419" w:rsidP="007A4419">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об’єктом оподаткування акцизним податком є, зокрема: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операції з реалізації вироблених в Україні </w:t>
      </w:r>
      <w:proofErr w:type="gramStart"/>
      <w:r w:rsidRPr="00491FD0">
        <w:rPr>
          <w:sz w:val="20"/>
          <w:szCs w:val="20"/>
        </w:rPr>
        <w:t>п</w:t>
      </w:r>
      <w:proofErr w:type="gramEnd"/>
      <w:r w:rsidRPr="00491FD0">
        <w:rPr>
          <w:sz w:val="20"/>
          <w:szCs w:val="20"/>
        </w:rPr>
        <w:t xml:space="preserve">ідакцизних товарів (продукції) (п.п. 213.1.1 п. 213.1 ст. 213 Податкового кодексу України (далі – Кодекс));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операції з реалізації та/або передачі в межах одного </w:t>
      </w:r>
      <w:proofErr w:type="gramStart"/>
      <w:r w:rsidRPr="00491FD0">
        <w:rPr>
          <w:sz w:val="20"/>
          <w:szCs w:val="20"/>
        </w:rPr>
        <w:t>п</w:t>
      </w:r>
      <w:proofErr w:type="gramEnd"/>
      <w:r w:rsidRPr="00491FD0">
        <w:rPr>
          <w:sz w:val="20"/>
          <w:szCs w:val="20"/>
        </w:rPr>
        <w:t xml:space="preserve">ідприємства підакцизних товарів (продукції) з метою власного споживання, промислової переробки своїм працівникам, а також здійснення внесків підакцизними товарами (продукцією) до статутного капіталу (п.п. 213.1.2 п. 213.1 ст. 213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операції з ввезення </w:t>
      </w:r>
      <w:proofErr w:type="gramStart"/>
      <w:r w:rsidRPr="00491FD0">
        <w:rPr>
          <w:sz w:val="20"/>
          <w:szCs w:val="20"/>
        </w:rPr>
        <w:t>п</w:t>
      </w:r>
      <w:proofErr w:type="gramEnd"/>
      <w:r w:rsidRPr="00491FD0">
        <w:rPr>
          <w:sz w:val="20"/>
          <w:szCs w:val="20"/>
        </w:rPr>
        <w:t xml:space="preserve">ідакцизних товарів (продукції) на митну територію України (п.п. 213.1.3 п. 213.1 ст. 213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операції з реалізації конфіскованих </w:t>
      </w:r>
      <w:proofErr w:type="gramStart"/>
      <w:r w:rsidRPr="00491FD0">
        <w:rPr>
          <w:sz w:val="20"/>
          <w:szCs w:val="20"/>
        </w:rPr>
        <w:t>п</w:t>
      </w:r>
      <w:proofErr w:type="gramEnd"/>
      <w:r w:rsidRPr="00491FD0">
        <w:rPr>
          <w:sz w:val="20"/>
          <w:szCs w:val="20"/>
        </w:rPr>
        <w:t xml:space="preserve">ідакцизних товарів (продукції), підакцизних товарів (продукції), визнаних безхазяйними, підакцизних товарів (продукції), за якими не звернувся власник до кінця строку зберігання, та підакцизних товарів (продукції), що за правом успадкування чи на інших законних підставах переходять у власність держави (п.п. 213.1.4 п. 213.1 ст. 213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операції з реалізації або передачі у володіння, користування чи розпорядження </w:t>
      </w:r>
      <w:proofErr w:type="gramStart"/>
      <w:r w:rsidRPr="00491FD0">
        <w:rPr>
          <w:sz w:val="20"/>
          <w:szCs w:val="20"/>
        </w:rPr>
        <w:t>п</w:t>
      </w:r>
      <w:proofErr w:type="gramEnd"/>
      <w:r w:rsidRPr="00491FD0">
        <w:rPr>
          <w:sz w:val="20"/>
          <w:szCs w:val="20"/>
        </w:rPr>
        <w:t xml:space="preserve">ідакцизних товарів (продукції), що були ввезені на митну територію України із звільненням від оподаткування до закінчення строку, визначеного законодавством, відповідно до п. 213.3 ст. 213 Кодексу (п.п. 213.1.5 п. 213.1 ст. 213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обсяги та вартість втрачених </w:t>
      </w:r>
      <w:proofErr w:type="gramStart"/>
      <w:r w:rsidRPr="00491FD0">
        <w:rPr>
          <w:sz w:val="20"/>
          <w:szCs w:val="20"/>
        </w:rPr>
        <w:t>п</w:t>
      </w:r>
      <w:proofErr w:type="gramEnd"/>
      <w:r w:rsidRPr="00491FD0">
        <w:rPr>
          <w:sz w:val="20"/>
          <w:szCs w:val="20"/>
        </w:rPr>
        <w:t xml:space="preserve">ідакцизних товарів (продукції), крім випадків, передбачених п. 216.3 ст. 216 цього Кодексу (п.п. 213.1.6 п. 213.1 ст. 213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операції з переобладнання ввезеного на митну територію України транспортного засобу у </w:t>
      </w:r>
      <w:proofErr w:type="gramStart"/>
      <w:r w:rsidRPr="00491FD0">
        <w:rPr>
          <w:sz w:val="20"/>
          <w:szCs w:val="20"/>
        </w:rPr>
        <w:t>п</w:t>
      </w:r>
      <w:proofErr w:type="gramEnd"/>
      <w:r w:rsidRPr="00491FD0">
        <w:rPr>
          <w:sz w:val="20"/>
          <w:szCs w:val="20"/>
        </w:rPr>
        <w:t xml:space="preserve">ідакцизний легковий автомобіль (п.п. 213.1.11 п. 213.1 ст. 213 Кодексу). </w:t>
      </w:r>
    </w:p>
    <w:p w:rsidR="007A4419" w:rsidRDefault="007A4419">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 xml:space="preserve">Особливості заповнення звітності платниками податку на прибуток </w:t>
      </w:r>
    </w:p>
    <w:p w:rsidR="007A4419" w:rsidRPr="00491FD0" w:rsidRDefault="007A4419" w:rsidP="007A4419">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інформу</w:t>
      </w:r>
      <w:proofErr w:type="gramStart"/>
      <w:r w:rsidRPr="00491FD0">
        <w:rPr>
          <w:sz w:val="20"/>
          <w:szCs w:val="20"/>
        </w:rPr>
        <w:t>є.</w:t>
      </w:r>
      <w:proofErr w:type="gramEnd"/>
      <w:r w:rsidRPr="00491FD0">
        <w:rPr>
          <w:sz w:val="20"/>
          <w:szCs w:val="20"/>
        </w:rPr>
        <w:t xml:space="preserve">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З</w:t>
      </w:r>
      <w:proofErr w:type="gramEnd"/>
      <w:r w:rsidRPr="00491FD0">
        <w:rPr>
          <w:sz w:val="20"/>
          <w:szCs w:val="20"/>
        </w:rPr>
        <w:t xml:space="preserve"> метою приведення податкової декларації з податку на прибуток підприємств (далі – Декларація) у відповідність до положень Податкового кодексу України (далі – Кодекс) рядок 10 «Особливі відмітки» доповнено позицією щодо подання Декларації учасником індустріального парку.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Крім цього, показники Декларації доповнено рядком 06.4, в якому зазначається податок на прибуток з об’єктів оподаткування, визначених окремо, та заповнюється, зокрема,  платниками, які застосовують особливості оподаткування, передбачені  пунктом 142.4 статті 142 розділу ІІІ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Такі окремі об’єкти оподаткування відображаються у нових рядках Декларації: </w:t>
      </w:r>
    </w:p>
    <w:p w:rsidR="007A4419" w:rsidRPr="00491FD0" w:rsidRDefault="007A4419" w:rsidP="007A4419">
      <w:pPr>
        <w:pStyle w:val="a3"/>
        <w:spacing w:before="0" w:beforeAutospacing="0" w:after="0" w:afterAutospacing="0"/>
        <w:jc w:val="both"/>
        <w:rPr>
          <w:sz w:val="20"/>
          <w:szCs w:val="20"/>
        </w:rPr>
      </w:pPr>
      <w:r w:rsidRPr="00491FD0">
        <w:rPr>
          <w:sz w:val="20"/>
          <w:szCs w:val="20"/>
        </w:rPr>
        <w:t>- у рядку 06.4.1 – сума перевищення ціни, визначеної за принципом «витягнутої руки», над договірною (</w:t>
      </w:r>
      <w:proofErr w:type="gramStart"/>
      <w:r w:rsidRPr="00491FD0">
        <w:rPr>
          <w:sz w:val="20"/>
          <w:szCs w:val="20"/>
        </w:rPr>
        <w:t>контрактною</w:t>
      </w:r>
      <w:proofErr w:type="gramEnd"/>
      <w:r w:rsidRPr="00491FD0">
        <w:rPr>
          <w:sz w:val="20"/>
          <w:szCs w:val="20"/>
        </w:rPr>
        <w:t xml:space="preserve">) вартістю реалізованих товарів (робіт, послуг) при здійсненні контрольованих операцій платником податку;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 </w:t>
      </w:r>
      <w:proofErr w:type="gramStart"/>
      <w:r w:rsidRPr="00491FD0">
        <w:rPr>
          <w:sz w:val="20"/>
          <w:szCs w:val="20"/>
        </w:rPr>
        <w:t>у</w:t>
      </w:r>
      <w:proofErr w:type="gramEnd"/>
      <w:r w:rsidRPr="00491FD0">
        <w:rPr>
          <w:sz w:val="20"/>
          <w:szCs w:val="20"/>
        </w:rPr>
        <w:t xml:space="preserve"> </w:t>
      </w:r>
      <w:proofErr w:type="gramStart"/>
      <w:r w:rsidRPr="00491FD0">
        <w:rPr>
          <w:sz w:val="20"/>
          <w:szCs w:val="20"/>
        </w:rPr>
        <w:t>рядку</w:t>
      </w:r>
      <w:proofErr w:type="gramEnd"/>
      <w:r w:rsidRPr="00491FD0">
        <w:rPr>
          <w:sz w:val="20"/>
          <w:szCs w:val="20"/>
        </w:rPr>
        <w:t xml:space="preserve"> 06.4.2 – сума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 </w:t>
      </w:r>
    </w:p>
    <w:p w:rsidR="007A4419" w:rsidRPr="00491FD0" w:rsidRDefault="007A4419" w:rsidP="007A4419">
      <w:pPr>
        <w:pStyle w:val="a3"/>
        <w:spacing w:before="0" w:beforeAutospacing="0" w:after="0" w:afterAutospacing="0"/>
        <w:jc w:val="both"/>
        <w:rPr>
          <w:sz w:val="20"/>
          <w:szCs w:val="20"/>
        </w:rPr>
      </w:pPr>
      <w:r w:rsidRPr="00491FD0">
        <w:rPr>
          <w:sz w:val="20"/>
          <w:szCs w:val="20"/>
        </w:rPr>
        <w:t>Додаток ТЦ до Декларації викладено в новій редакції у зв’язку з доповненням його графами 3 та 4, які заповнюються відповідно до Переліку кодів країн світу для статистичних цілей, затвердженого наказом</w:t>
      </w:r>
      <w:proofErr w:type="gramStart"/>
      <w:r w:rsidRPr="00491FD0">
        <w:rPr>
          <w:sz w:val="20"/>
          <w:szCs w:val="20"/>
        </w:rPr>
        <w:t xml:space="preserve"> Д</w:t>
      </w:r>
      <w:proofErr w:type="gramEnd"/>
      <w:r w:rsidRPr="00491FD0">
        <w:rPr>
          <w:sz w:val="20"/>
          <w:szCs w:val="20"/>
        </w:rPr>
        <w:t xml:space="preserve">ержавної служби статистики України від 08 січня 2020 року № 32.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Додаток ПП до Декларації, який заповнюється платниками, що не сплачують податок у зв’язку з отриманням податкових </w:t>
      </w:r>
      <w:proofErr w:type="gramStart"/>
      <w:r w:rsidRPr="00491FD0">
        <w:rPr>
          <w:sz w:val="20"/>
          <w:szCs w:val="20"/>
        </w:rPr>
        <w:t>п</w:t>
      </w:r>
      <w:proofErr w:type="gramEnd"/>
      <w:r w:rsidRPr="00491FD0">
        <w:rPr>
          <w:sz w:val="20"/>
          <w:szCs w:val="20"/>
        </w:rPr>
        <w:t xml:space="preserve">ільг, доповнено графою 7 (сума податкової пільги, що використана не за цільовим призначенням) та графою 8 (сума податкової пільги, що залишилась невикористаною на кінець звітного періоду).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Законом України від 29 липня 2022 року № 2480-IX «Про внесення змін до розділу XX «Перехідні положення» Податкового кодексу України щодо забезпечення стабільного функціонування ринку природного газу протягом дії воєнного стану та подальшого відновлення» (далі – Закон № 2480) внесені зміни до </w:t>
      </w:r>
      <w:proofErr w:type="gramStart"/>
      <w:r w:rsidRPr="00491FD0">
        <w:rPr>
          <w:sz w:val="20"/>
          <w:szCs w:val="20"/>
        </w:rPr>
        <w:t>п</w:t>
      </w:r>
      <w:proofErr w:type="gramEnd"/>
      <w:r w:rsidRPr="00491FD0">
        <w:rPr>
          <w:sz w:val="20"/>
          <w:szCs w:val="20"/>
        </w:rPr>
        <w:t xml:space="preserve">ідрозділу 4 розділу ХХ «Перехідні положення» Кодексу щодо уточнення редакції пункту 58 стосовно особливостей визначення податкового зобов’язання з податку на прибуток </w:t>
      </w:r>
      <w:proofErr w:type="gramStart"/>
      <w:r w:rsidRPr="00491FD0">
        <w:rPr>
          <w:sz w:val="20"/>
          <w:szCs w:val="20"/>
        </w:rPr>
        <w:t>п</w:t>
      </w:r>
      <w:proofErr w:type="gramEnd"/>
      <w:r w:rsidRPr="00491FD0">
        <w:rPr>
          <w:sz w:val="20"/>
          <w:szCs w:val="20"/>
        </w:rPr>
        <w:t xml:space="preserve">ідприємств платниками податку – виробниками електричної енергії за «зеленим» тарифом.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цим у додатку </w:t>
      </w:r>
      <w:proofErr w:type="gramStart"/>
      <w:r w:rsidRPr="00491FD0">
        <w:rPr>
          <w:sz w:val="20"/>
          <w:szCs w:val="20"/>
        </w:rPr>
        <w:t>Р</w:t>
      </w:r>
      <w:proofErr w:type="gramEnd"/>
      <w:r w:rsidRPr="00491FD0">
        <w:rPr>
          <w:sz w:val="20"/>
          <w:szCs w:val="20"/>
        </w:rPr>
        <w:t xml:space="preserve">І до Декларації уточнено редакцію показників рядків 4.1.22, 4.1.23, 4.2.24 та 4.2.25.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Також Законом № 2480 </w:t>
      </w:r>
      <w:proofErr w:type="gramStart"/>
      <w:r w:rsidRPr="00491FD0">
        <w:rPr>
          <w:sz w:val="20"/>
          <w:szCs w:val="20"/>
        </w:rPr>
        <w:t>п</w:t>
      </w:r>
      <w:proofErr w:type="gramEnd"/>
      <w:r w:rsidRPr="00491FD0">
        <w:rPr>
          <w:sz w:val="20"/>
          <w:szCs w:val="20"/>
        </w:rPr>
        <w:t xml:space="preserve">ідрозділ 4 розділу ХХ «Перехідні положення» Кодексу доповнено новим пунктом 64, яким передбачено тимчасове, за звітні періоди 2022 року, для учасників процедури врегулювання заборгованості, які беруть участь у взаєморозрахунках, що проводяться в цілях реалізації заходів, передбачених статтею 4 Закону України «Про заходи, спрямовані на подолання кризових явищ та забезпечення фінансової стабільності на ринку природного газу», які є платниками податку на прибуток </w:t>
      </w:r>
      <w:proofErr w:type="gramStart"/>
      <w:r w:rsidRPr="00491FD0">
        <w:rPr>
          <w:sz w:val="20"/>
          <w:szCs w:val="20"/>
        </w:rPr>
        <w:t>п</w:t>
      </w:r>
      <w:proofErr w:type="gramEnd"/>
      <w:r w:rsidRPr="00491FD0">
        <w:rPr>
          <w:sz w:val="20"/>
          <w:szCs w:val="20"/>
        </w:rPr>
        <w:t xml:space="preserve">ідприємств відповідно до розділу III Кодексу, зменшення фінансового результату до оподаткування на суму коштів, отриманих безпосередньо з державного бюджету відповідно до Закону України «Про заходи, спрямовані на подолання кризових явищ та забезпечення фінансової стабільності на ринку природного </w:t>
      </w:r>
      <w:r w:rsidRPr="00491FD0">
        <w:rPr>
          <w:sz w:val="20"/>
          <w:szCs w:val="20"/>
        </w:rPr>
        <w:lastRenderedPageBreak/>
        <w:t xml:space="preserve">газу», на яку збільшився фінансовий результат до оподаткування відповідно до національних положень (стандартів) бухгалтерського </w:t>
      </w:r>
      <w:proofErr w:type="gramStart"/>
      <w:r w:rsidRPr="00491FD0">
        <w:rPr>
          <w:sz w:val="20"/>
          <w:szCs w:val="20"/>
        </w:rPr>
        <w:t>обл</w:t>
      </w:r>
      <w:proofErr w:type="gramEnd"/>
      <w:r w:rsidRPr="00491FD0">
        <w:rPr>
          <w:sz w:val="20"/>
          <w:szCs w:val="20"/>
        </w:rPr>
        <w:t xml:space="preserve">іку або міжнародних стандартів фінансової звітності.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зазначеним,  додаток </w:t>
      </w:r>
      <w:proofErr w:type="gramStart"/>
      <w:r w:rsidRPr="00491FD0">
        <w:rPr>
          <w:sz w:val="20"/>
          <w:szCs w:val="20"/>
        </w:rPr>
        <w:t>Р</w:t>
      </w:r>
      <w:proofErr w:type="gramEnd"/>
      <w:r w:rsidRPr="00491FD0">
        <w:rPr>
          <w:sz w:val="20"/>
          <w:szCs w:val="20"/>
        </w:rPr>
        <w:t xml:space="preserve">І до Декларації доповнено рядком 4.2.26.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Законом України від 20 вересня 2022 року № 2600-IX «Про внесення змін до Податкового кодексу України щодо оподаткування операцій з об’єктами нерухомого майна, які будуть споруджені в майбутньому» (далі – Закон № 2600), зокрема, викладено в новій редакції </w:t>
      </w:r>
      <w:proofErr w:type="gramStart"/>
      <w:r w:rsidRPr="00491FD0">
        <w:rPr>
          <w:sz w:val="20"/>
          <w:szCs w:val="20"/>
        </w:rPr>
        <w:t>п</w:t>
      </w:r>
      <w:proofErr w:type="gramEnd"/>
      <w:r w:rsidRPr="00491FD0">
        <w:rPr>
          <w:sz w:val="20"/>
          <w:szCs w:val="20"/>
        </w:rPr>
        <w:t xml:space="preserve">ідпункт «д» підпункту 141.4.1 пункту 141.4 статті 141 Кодексу щодо визначення доходу, отриманого нерезидентом із джерелом їх походження з України.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цим показник рядка 7 додатка </w:t>
      </w:r>
      <w:proofErr w:type="gramStart"/>
      <w:r w:rsidRPr="00491FD0">
        <w:rPr>
          <w:sz w:val="20"/>
          <w:szCs w:val="20"/>
        </w:rPr>
        <w:t>ПН</w:t>
      </w:r>
      <w:proofErr w:type="gramEnd"/>
      <w:r w:rsidRPr="00491FD0">
        <w:rPr>
          <w:sz w:val="20"/>
          <w:szCs w:val="20"/>
        </w:rPr>
        <w:t xml:space="preserve"> до рядка 23 ПН до Декларації  також викладено у новій редакції. </w:t>
      </w:r>
    </w:p>
    <w:p w:rsidR="007A4419" w:rsidRPr="00491FD0" w:rsidRDefault="007A4419" w:rsidP="007A4419">
      <w:pPr>
        <w:pStyle w:val="a3"/>
        <w:spacing w:before="0" w:beforeAutospacing="0" w:after="0" w:afterAutospacing="0"/>
        <w:jc w:val="both"/>
        <w:rPr>
          <w:sz w:val="20"/>
          <w:szCs w:val="20"/>
        </w:rPr>
      </w:pPr>
      <w:r w:rsidRPr="00491FD0">
        <w:rPr>
          <w:sz w:val="20"/>
          <w:szCs w:val="20"/>
        </w:rPr>
        <w:t>Крім того, Законом № 2600 статтю 141 Кодексу доповнено пунктом 141.12, яким передбачено особливості оподаткування операцій із першого продажу за договорами купівл</w:t>
      </w:r>
      <w:proofErr w:type="gramStart"/>
      <w:r w:rsidRPr="00491FD0">
        <w:rPr>
          <w:sz w:val="20"/>
          <w:szCs w:val="20"/>
        </w:rPr>
        <w:t>і-</w:t>
      </w:r>
      <w:proofErr w:type="gramEnd"/>
      <w:r w:rsidRPr="00491FD0">
        <w:rPr>
          <w:sz w:val="20"/>
          <w:szCs w:val="20"/>
        </w:rPr>
        <w:t xml:space="preserve">продажу неподільного житлового об’єкта незавершеного будівництва / майбутнього об’єкта житлової нерухомості.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цими змінами додаток </w:t>
      </w:r>
      <w:proofErr w:type="gramStart"/>
      <w:r w:rsidRPr="00491FD0">
        <w:rPr>
          <w:sz w:val="20"/>
          <w:szCs w:val="20"/>
        </w:rPr>
        <w:t>Р</w:t>
      </w:r>
      <w:proofErr w:type="gramEnd"/>
      <w:r w:rsidRPr="00491FD0">
        <w:rPr>
          <w:sz w:val="20"/>
          <w:szCs w:val="20"/>
        </w:rPr>
        <w:t xml:space="preserve">І до Декларації доповнено новими рядками 4.1.4.2, 4.1.4.3, 4.2.3.1 та 4.2.3.2, в яких передбачається визначення різниць за такими операціями.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Законом України від 03 листопада 2022 року № 2719-IX «Про внесення змін до Податкового кодексу України та деяких інших законів України щодо приватизації державного і комунального майна, яке перебуває у податковій заставі, та забезпечення адміністрування погашення податкового боргу» внесені зміни, зокрема до </w:t>
      </w:r>
      <w:proofErr w:type="gramStart"/>
      <w:r w:rsidRPr="00491FD0">
        <w:rPr>
          <w:sz w:val="20"/>
          <w:szCs w:val="20"/>
        </w:rPr>
        <w:t>п</w:t>
      </w:r>
      <w:proofErr w:type="gramEnd"/>
      <w:r w:rsidRPr="00491FD0">
        <w:rPr>
          <w:sz w:val="20"/>
          <w:szCs w:val="20"/>
        </w:rPr>
        <w:t>ідрозділу 4 розділу ХХ «Перехідні положення» Кодексу, який доповнено пунктами 66 та 67 щодо коригування фінансового результату до оподаткування, зокрема на суму нарахованих доходів (витрат) від операцій, пов’язаних із отриманням об’єктів права власност</w:t>
      </w:r>
      <w:proofErr w:type="gramStart"/>
      <w:r w:rsidRPr="00491FD0">
        <w:rPr>
          <w:sz w:val="20"/>
          <w:szCs w:val="20"/>
        </w:rPr>
        <w:t>і Р</w:t>
      </w:r>
      <w:proofErr w:type="gramEnd"/>
      <w:r w:rsidRPr="00491FD0">
        <w:rPr>
          <w:sz w:val="20"/>
          <w:szCs w:val="20"/>
        </w:rPr>
        <w:t xml:space="preserve">осійської Федерації та її резидентів, врахованих у фінансовому результаті до оподаткування.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цим додаток </w:t>
      </w:r>
      <w:proofErr w:type="gramStart"/>
      <w:r w:rsidRPr="00491FD0">
        <w:rPr>
          <w:sz w:val="20"/>
          <w:szCs w:val="20"/>
        </w:rPr>
        <w:t>Р</w:t>
      </w:r>
      <w:proofErr w:type="gramEnd"/>
      <w:r w:rsidRPr="00491FD0">
        <w:rPr>
          <w:sz w:val="20"/>
          <w:szCs w:val="20"/>
        </w:rPr>
        <w:t xml:space="preserve">І до Декларації доповнено новими рядками 4.2.27, 4.2.28 та 4.1.24 для відображення відповідних різниць. </w:t>
      </w:r>
    </w:p>
    <w:p w:rsidR="007A4419" w:rsidRPr="00491FD0" w:rsidRDefault="007A4419" w:rsidP="007A4419">
      <w:pPr>
        <w:pStyle w:val="a3"/>
        <w:spacing w:before="0" w:beforeAutospacing="0" w:after="0" w:afterAutospacing="0"/>
        <w:jc w:val="both"/>
        <w:rPr>
          <w:sz w:val="20"/>
          <w:szCs w:val="20"/>
        </w:rPr>
      </w:pPr>
      <w:r w:rsidRPr="00491FD0">
        <w:rPr>
          <w:sz w:val="20"/>
          <w:szCs w:val="20"/>
        </w:rPr>
        <w:t>Законом України від 03 листопада 2022 року № 2720-IX «Про внесення змін до Податкового кодексу України та інших законів України щодо особливостей оподаткування діяльності з торгі</w:t>
      </w:r>
      <w:proofErr w:type="gramStart"/>
      <w:r w:rsidRPr="00491FD0">
        <w:rPr>
          <w:sz w:val="20"/>
          <w:szCs w:val="20"/>
        </w:rPr>
        <w:t>вл</w:t>
      </w:r>
      <w:proofErr w:type="gramEnd"/>
      <w:r w:rsidRPr="00491FD0">
        <w:rPr>
          <w:sz w:val="20"/>
          <w:szCs w:val="20"/>
        </w:rPr>
        <w:t>і валютними цінностями у готівковій формі», введено в дію з 01 січня 2023 року, зокрема статтю 141 Кодексу, доповнено пунктом 141.13, який визначає особливості оподаткування діяльності з торгі</w:t>
      </w:r>
      <w:proofErr w:type="gramStart"/>
      <w:r w:rsidRPr="00491FD0">
        <w:rPr>
          <w:sz w:val="20"/>
          <w:szCs w:val="20"/>
        </w:rPr>
        <w:t>вл</w:t>
      </w:r>
      <w:proofErr w:type="gramEnd"/>
      <w:r w:rsidRPr="00491FD0">
        <w:rPr>
          <w:sz w:val="20"/>
          <w:szCs w:val="20"/>
        </w:rPr>
        <w:t xml:space="preserve">і валютними цінностями у готівковій формі. </w:t>
      </w:r>
    </w:p>
    <w:p w:rsidR="007A4419" w:rsidRPr="00491FD0" w:rsidRDefault="007A4419" w:rsidP="007A4419">
      <w:pPr>
        <w:pStyle w:val="a3"/>
        <w:spacing w:before="0" w:beforeAutospacing="0" w:after="0" w:afterAutospacing="0"/>
        <w:jc w:val="both"/>
        <w:rPr>
          <w:sz w:val="20"/>
          <w:szCs w:val="20"/>
        </w:rPr>
      </w:pPr>
      <w:r w:rsidRPr="00491FD0">
        <w:rPr>
          <w:sz w:val="20"/>
          <w:szCs w:val="20"/>
        </w:rPr>
        <w:t>Так, платники податку, які здійснюють діяльність із торгі</w:t>
      </w:r>
      <w:proofErr w:type="gramStart"/>
      <w:r w:rsidRPr="00491FD0">
        <w:rPr>
          <w:sz w:val="20"/>
          <w:szCs w:val="20"/>
        </w:rPr>
        <w:t>вл</w:t>
      </w:r>
      <w:proofErr w:type="gramEnd"/>
      <w:r w:rsidRPr="00491FD0">
        <w:rPr>
          <w:sz w:val="20"/>
          <w:szCs w:val="20"/>
        </w:rPr>
        <w:t xml:space="preserve">і валютними цінностями у готівковій формі, сплачують щомісяця, не пізніше останнього операційного (банківського) дня поточного місяця, авансовий внесок із податку на прибуток підприємств за кожний пункт обміну іноземної валюти, внесений до Реєстру пунктів обміну іноземної валюти станом на перше число </w:t>
      </w:r>
      <w:proofErr w:type="gramStart"/>
      <w:r w:rsidRPr="00491FD0">
        <w:rPr>
          <w:sz w:val="20"/>
          <w:szCs w:val="20"/>
        </w:rPr>
        <w:t>поточного</w:t>
      </w:r>
      <w:proofErr w:type="gramEnd"/>
      <w:r w:rsidRPr="00491FD0">
        <w:rPr>
          <w:sz w:val="20"/>
          <w:szCs w:val="20"/>
        </w:rPr>
        <w:t xml:space="preserve"> місяця.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Авансовий внесок із податку на прибуток </w:t>
      </w:r>
      <w:proofErr w:type="gramStart"/>
      <w:r w:rsidRPr="00491FD0">
        <w:rPr>
          <w:sz w:val="20"/>
          <w:szCs w:val="20"/>
        </w:rPr>
        <w:t>п</w:t>
      </w:r>
      <w:proofErr w:type="gramEnd"/>
      <w:r w:rsidRPr="00491FD0">
        <w:rPr>
          <w:sz w:val="20"/>
          <w:szCs w:val="20"/>
        </w:rPr>
        <w:t xml:space="preserve">ідприємств сплачується у розмірі: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а) трьох мінімальних заробітних плат, встановлених законом станом на 01 січня звітного (податкового) року, за кожний пункт обміну іноземної валюти, розташований у населеному пункті, чисельність населення якого перевищує 50 тисяч, за статистичними даними чисельності наявного населення України, розміщеними на веб-сайті спеціально уповноваженого центрального органу виконавчої влади в галузі статистики станом</w:t>
      </w:r>
      <w:proofErr w:type="gramEnd"/>
      <w:r w:rsidRPr="00491FD0">
        <w:rPr>
          <w:sz w:val="20"/>
          <w:szCs w:val="20"/>
        </w:rPr>
        <w:t xml:space="preserve"> на 01 січня року, що передує поточному року; </w:t>
      </w:r>
    </w:p>
    <w:p w:rsidR="007A4419" w:rsidRPr="00491FD0" w:rsidRDefault="007A4419" w:rsidP="007A4419">
      <w:pPr>
        <w:pStyle w:val="a3"/>
        <w:spacing w:before="0" w:beforeAutospacing="0" w:after="0" w:afterAutospacing="0"/>
        <w:jc w:val="both"/>
        <w:rPr>
          <w:sz w:val="20"/>
          <w:szCs w:val="20"/>
        </w:rPr>
      </w:pPr>
      <w:r w:rsidRPr="00491FD0">
        <w:rPr>
          <w:sz w:val="20"/>
          <w:szCs w:val="20"/>
        </w:rPr>
        <w:t>б) однієї мінімальної заробітної плати, встановленої законом станом на 01 січня звітного (податкового) року, за кожний пункт обміну іноземної валюти, розташований в інших населених пунктах або за межами населених пункті</w:t>
      </w:r>
      <w:proofErr w:type="gramStart"/>
      <w:r w:rsidRPr="00491FD0">
        <w:rPr>
          <w:sz w:val="20"/>
          <w:szCs w:val="20"/>
        </w:rPr>
        <w:t>в</w:t>
      </w:r>
      <w:proofErr w:type="gramEnd"/>
      <w:r w:rsidRPr="00491FD0">
        <w:rPr>
          <w:sz w:val="20"/>
          <w:szCs w:val="20"/>
        </w:rPr>
        <w:t xml:space="preserve">.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Авансові внески з податку на прибуток </w:t>
      </w:r>
      <w:proofErr w:type="gramStart"/>
      <w:r w:rsidRPr="00491FD0">
        <w:rPr>
          <w:sz w:val="20"/>
          <w:szCs w:val="20"/>
        </w:rPr>
        <w:t>п</w:t>
      </w:r>
      <w:proofErr w:type="gramEnd"/>
      <w:r w:rsidRPr="00491FD0">
        <w:rPr>
          <w:sz w:val="20"/>
          <w:szCs w:val="20"/>
        </w:rPr>
        <w:t xml:space="preserve">ідприємств є невід’ємною частиною податку на прибуток підприємств.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зазначеним Декларацію доповнено додатком ОВ, в якому платники податку на прибуток </w:t>
      </w:r>
      <w:proofErr w:type="gramStart"/>
      <w:r w:rsidRPr="00491FD0">
        <w:rPr>
          <w:sz w:val="20"/>
          <w:szCs w:val="20"/>
        </w:rPr>
        <w:t>п</w:t>
      </w:r>
      <w:proofErr w:type="gramEnd"/>
      <w:r w:rsidRPr="00491FD0">
        <w:rPr>
          <w:sz w:val="20"/>
          <w:szCs w:val="20"/>
        </w:rPr>
        <w:t xml:space="preserve">ідприємств, які здійснюють діяльність із торгівлі валютними цінностями у готівковій формі, розраховують суму таких авансових внесків.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 xml:space="preserve">У рядку 26 додатка ОВ визначається загальна сума авансового внеску з пунктів обміну іноземних валют, що сплачена у звітному (податковому) періоді. Сума авансового внеску сплачується щомісяця та визначається у графі 4, значення якої розраховується за формулою, передбаченою у примітці 1 додатка ОВ. </w:t>
      </w:r>
      <w:proofErr w:type="gramEnd"/>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При цьому показник рядка 26 додатка ОВ переноситься до рядка 26 ОВ Декларації. Для платників, у яких базовим звітним (податковим) періодом є календарний </w:t>
      </w:r>
      <w:proofErr w:type="gramStart"/>
      <w:r w:rsidRPr="00491FD0">
        <w:rPr>
          <w:sz w:val="20"/>
          <w:szCs w:val="20"/>
        </w:rPr>
        <w:t>р</w:t>
      </w:r>
      <w:proofErr w:type="gramEnd"/>
      <w:r w:rsidRPr="00491FD0">
        <w:rPr>
          <w:sz w:val="20"/>
          <w:szCs w:val="20"/>
        </w:rPr>
        <w:t xml:space="preserve">ік, рядок 28 дорівнює рядку 26 ОВ Декларації.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Крім того, у зв’язку із внесеними змінами Законом № 2720, форму Декларації та додаток ВП до Декларації доповнено: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рядками 26 ОВ – 28, які заповнюють платники податку, що сплачують авансові внески з пунктів обміну іноземних валют у звітному (податковому) періоді, попередньому звітному (податковому) періоді, за результатами останнього звітного (податкового) періоду;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розділом «Виправлення помилок щодо суми авансових внесків із пунктів обміну іноземних валют», у якому відображається збільшення (зменшення)  податкового зобов’язання, сума штрафу та пеня (рядки 38 – 41 форми Декларації та рядки 36 – 38 додатка ВП до Декларації).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Відповідно до </w:t>
      </w:r>
      <w:proofErr w:type="gramStart"/>
      <w:r w:rsidRPr="00491FD0">
        <w:rPr>
          <w:sz w:val="20"/>
          <w:szCs w:val="20"/>
        </w:rPr>
        <w:t>п</w:t>
      </w:r>
      <w:proofErr w:type="gramEnd"/>
      <w:r w:rsidRPr="00491FD0">
        <w:rPr>
          <w:sz w:val="20"/>
          <w:szCs w:val="20"/>
        </w:rPr>
        <w:t xml:space="preserve">ідпункту 141.13.3 пункту 141.13 статті 141 Кодексу сплачена протягом звітного (податкового) періоду сума авансових внесків із податку на прибуток підприємств зменшує податкові зобов’язання з податку на прибуток підприємств, розраховані за результатами такого звітного (податкового) </w:t>
      </w:r>
      <w:r w:rsidRPr="00491FD0">
        <w:rPr>
          <w:sz w:val="20"/>
          <w:szCs w:val="20"/>
        </w:rPr>
        <w:lastRenderedPageBreak/>
        <w:t xml:space="preserve">періоду за ставкою, визначеною пунктом 136.1 статті 136 Кодексу, у сумі, що не перевищує суму нарахованого податкового зобов’язання за такий податковий (звітний) період.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У зв’язку з зазначеним додаток ЗП до Декларації доповнено рядком 16.5, в якому відображається сума нарахованих та сплачених авансових внесків із пунктів обміну іноземних валют, що зменшує податкові зобов’язання з податку на прибуток </w:t>
      </w:r>
      <w:proofErr w:type="gramStart"/>
      <w:r w:rsidRPr="00491FD0">
        <w:rPr>
          <w:sz w:val="20"/>
          <w:szCs w:val="20"/>
        </w:rPr>
        <w:t>п</w:t>
      </w:r>
      <w:proofErr w:type="gramEnd"/>
      <w:r w:rsidRPr="00491FD0">
        <w:rPr>
          <w:sz w:val="20"/>
          <w:szCs w:val="20"/>
        </w:rPr>
        <w:t xml:space="preserve">ідприємств (рядок 16).  </w:t>
      </w:r>
    </w:p>
    <w:p w:rsidR="007A4419" w:rsidRPr="00491FD0" w:rsidRDefault="007A4419" w:rsidP="007A4419">
      <w:pPr>
        <w:pStyle w:val="a3"/>
        <w:spacing w:before="0" w:beforeAutospacing="0" w:after="0" w:afterAutospacing="0"/>
        <w:jc w:val="both"/>
        <w:rPr>
          <w:sz w:val="20"/>
          <w:szCs w:val="20"/>
        </w:rPr>
      </w:pPr>
      <w:r w:rsidRPr="00491FD0">
        <w:rPr>
          <w:sz w:val="20"/>
          <w:szCs w:val="20"/>
        </w:rPr>
        <w:t>Показник рядка 16.5 додатка ЗП визначається у сумі, що не перевищує позитивне значення: рядок 06 + рядок 06.1</w:t>
      </w:r>
      <w:proofErr w:type="gramStart"/>
      <w:r w:rsidRPr="00491FD0">
        <w:rPr>
          <w:sz w:val="20"/>
          <w:szCs w:val="20"/>
        </w:rPr>
        <w:t xml:space="preserve"> К</w:t>
      </w:r>
      <w:proofErr w:type="gramEnd"/>
      <w:r w:rsidRPr="00491FD0">
        <w:rPr>
          <w:sz w:val="20"/>
          <w:szCs w:val="20"/>
        </w:rPr>
        <w:t xml:space="preserve">ІК Декларації – рядок 16.4.1 додатка ЗП до рядка 16 ЗП Декларації.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Положеннями пункту 46.6 статті 46 Кодексу передбачено, якщо в результаті зміни правил оподаткування змінюються форми податкової звітності,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форми декларацій (розрахунків), чинні до такого</w:t>
      </w:r>
      <w:proofErr w:type="gramEnd"/>
      <w:r w:rsidRPr="00491FD0">
        <w:rPr>
          <w:sz w:val="20"/>
          <w:szCs w:val="20"/>
        </w:rPr>
        <w:t xml:space="preserve"> визначення. </w:t>
      </w:r>
    </w:p>
    <w:p w:rsidR="007A4419" w:rsidRPr="00491FD0" w:rsidRDefault="007A4419" w:rsidP="007A4419">
      <w:pPr>
        <w:pStyle w:val="a3"/>
        <w:spacing w:before="0" w:beforeAutospacing="0" w:after="0" w:afterAutospacing="0"/>
        <w:jc w:val="both"/>
        <w:rPr>
          <w:sz w:val="20"/>
          <w:szCs w:val="20"/>
        </w:rPr>
      </w:pPr>
      <w:proofErr w:type="gramStart"/>
      <w:r w:rsidRPr="00491FD0">
        <w:rPr>
          <w:sz w:val="20"/>
          <w:szCs w:val="20"/>
        </w:rPr>
        <w:t>З</w:t>
      </w:r>
      <w:proofErr w:type="gramEnd"/>
      <w:r w:rsidRPr="00491FD0">
        <w:rPr>
          <w:sz w:val="20"/>
          <w:szCs w:val="20"/>
        </w:rPr>
        <w:t xml:space="preserve"> урахуванням зазначеного платники податку, які застосовують особливості оподаткування діяльності з торгівлі валютними цінностями у готівковій формі, матимуть змогу подати Декларацію за оновленою формою, починаючи зі звітного (податкового) періоду – півріччя 2023 року із відображенням сплачених протягом такого звітного (податкового) періоду сум авансових внесків із пунктів обміну іноземних валют у додатку ОВ до Декларації, та врахувати відповідні суми у зменшення податкових зобов’язань із податку на прибуток </w:t>
      </w:r>
      <w:proofErr w:type="gramStart"/>
      <w:r w:rsidRPr="00491FD0">
        <w:rPr>
          <w:sz w:val="20"/>
          <w:szCs w:val="20"/>
        </w:rPr>
        <w:t>п</w:t>
      </w:r>
      <w:proofErr w:type="gramEnd"/>
      <w:r w:rsidRPr="00491FD0">
        <w:rPr>
          <w:sz w:val="20"/>
          <w:szCs w:val="20"/>
        </w:rPr>
        <w:t xml:space="preserve">ідприємств у додатку ЗП до Декларації відповідно до положень пункту 141.13 статті 141 Кодексу. </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Більше інформації щодо особливостей заповнення звітності з податку на прибуток </w:t>
      </w:r>
      <w:proofErr w:type="gramStart"/>
      <w:r w:rsidRPr="00491FD0">
        <w:rPr>
          <w:sz w:val="20"/>
          <w:szCs w:val="20"/>
        </w:rPr>
        <w:t>п</w:t>
      </w:r>
      <w:proofErr w:type="gramEnd"/>
      <w:r w:rsidRPr="00491FD0">
        <w:rPr>
          <w:sz w:val="20"/>
          <w:szCs w:val="20"/>
        </w:rPr>
        <w:t xml:space="preserve">ідприємств – у листі ДПС України від 04.05.2023№9846/7/99-00-21-02-01-07 за посиланням </w:t>
      </w:r>
      <w:hyperlink r:id="rId5" w:history="1">
        <w:r w:rsidRPr="00491FD0">
          <w:rPr>
            <w:rStyle w:val="a5"/>
            <w:sz w:val="20"/>
            <w:szCs w:val="20"/>
          </w:rPr>
          <w:t>https://tax.gov.ua/zakonodavstvo/podatkove-zakonodavstvo/listi-dps/78148.html</w:t>
        </w:r>
      </w:hyperlink>
      <w:r w:rsidRPr="00491FD0">
        <w:rPr>
          <w:sz w:val="20"/>
          <w:szCs w:val="20"/>
        </w:rPr>
        <w:t xml:space="preserve"> </w:t>
      </w:r>
    </w:p>
    <w:p w:rsidR="007A4419" w:rsidRDefault="007A4419">
      <w:pPr>
        <w:rPr>
          <w:lang w:val="uk-UA"/>
        </w:rPr>
      </w:pPr>
    </w:p>
    <w:p w:rsidR="007A4419" w:rsidRPr="00491FD0" w:rsidRDefault="007A4419" w:rsidP="007A4419">
      <w:pPr>
        <w:pStyle w:val="1"/>
        <w:spacing w:before="0" w:beforeAutospacing="0" w:after="0" w:afterAutospacing="0"/>
        <w:rPr>
          <w:sz w:val="20"/>
          <w:szCs w:val="20"/>
        </w:rPr>
      </w:pPr>
      <w:r w:rsidRPr="00491FD0">
        <w:rPr>
          <w:sz w:val="20"/>
          <w:szCs w:val="20"/>
        </w:rPr>
        <w:t>Податкова знижка за витратами пожертвувань або благодійних внескі</w:t>
      </w:r>
      <w:proofErr w:type="gramStart"/>
      <w:r w:rsidRPr="00491FD0">
        <w:rPr>
          <w:sz w:val="20"/>
          <w:szCs w:val="20"/>
        </w:rPr>
        <w:t>в</w:t>
      </w:r>
      <w:proofErr w:type="gramEnd"/>
      <w:r w:rsidRPr="00491FD0">
        <w:rPr>
          <w:sz w:val="20"/>
          <w:szCs w:val="20"/>
        </w:rPr>
        <w:t xml:space="preserve"> </w:t>
      </w:r>
      <w:proofErr w:type="gramStart"/>
      <w:r w:rsidRPr="00491FD0">
        <w:rPr>
          <w:sz w:val="20"/>
          <w:szCs w:val="20"/>
        </w:rPr>
        <w:t>у</w:t>
      </w:r>
      <w:proofErr w:type="gramEnd"/>
      <w:r w:rsidRPr="00491FD0">
        <w:rPr>
          <w:sz w:val="20"/>
          <w:szCs w:val="20"/>
        </w:rPr>
        <w:t xml:space="preserve"> період воєнного стану неприбутковим організаціям</w:t>
      </w:r>
    </w:p>
    <w:p w:rsidR="007A4419" w:rsidRPr="00491FD0" w:rsidRDefault="007A4419" w:rsidP="007A4419">
      <w:pPr>
        <w:pStyle w:val="a3"/>
        <w:spacing w:before="0" w:beforeAutospacing="0" w:after="0" w:afterAutospacing="0"/>
        <w:jc w:val="both"/>
        <w:rPr>
          <w:sz w:val="20"/>
          <w:szCs w:val="20"/>
        </w:rPr>
      </w:pPr>
      <w:r w:rsidRPr="00491FD0">
        <w:rPr>
          <w:sz w:val="20"/>
          <w:szCs w:val="20"/>
        </w:rPr>
        <w:t xml:space="preserve">Головне управління ДПС у Дніпропетровській області звертає увагу, що п. 21 </w:t>
      </w:r>
      <w:proofErr w:type="gramStart"/>
      <w:r w:rsidRPr="00491FD0">
        <w:rPr>
          <w:sz w:val="20"/>
          <w:szCs w:val="20"/>
        </w:rPr>
        <w:t>п</w:t>
      </w:r>
      <w:proofErr w:type="gramEnd"/>
      <w:r w:rsidRPr="00491FD0">
        <w:rPr>
          <w:sz w:val="20"/>
          <w:szCs w:val="20"/>
        </w:rPr>
        <w:t>ідрозділу 1 розділу XX «Перехідні положення» Податкового кодексу України (далі – ПКУ) встановлено, що за результатами 2022 року при реалізації права на податкову знижку відповідно до положень ст. 166 ПКУ до податкової знижки платника податку на доходи фізичних осіб (ПДФО) у звітному податковому році включаються суми коштів або вартість майна, перерахованих (переданих) платником ПДФО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п. 133.4 ст. 133 ПКУ, у розмі</w:t>
      </w:r>
      <w:proofErr w:type="gramStart"/>
      <w:r w:rsidRPr="00491FD0">
        <w:rPr>
          <w:sz w:val="20"/>
          <w:szCs w:val="20"/>
        </w:rPr>
        <w:t>р</w:t>
      </w:r>
      <w:proofErr w:type="gramEnd"/>
      <w:r w:rsidRPr="00491FD0">
        <w:rPr>
          <w:sz w:val="20"/>
          <w:szCs w:val="20"/>
        </w:rPr>
        <w:t xml:space="preserve">і, що не перевищує 16 відсотків суми його загального оподатковуваного доходу такого звітного року. </w:t>
      </w:r>
    </w:p>
    <w:p w:rsidR="007A4419" w:rsidRDefault="007A4419">
      <w:pPr>
        <w:rPr>
          <w:lang w:val="uk-UA"/>
        </w:rPr>
      </w:pPr>
    </w:p>
    <w:p w:rsidR="00B7222A" w:rsidRPr="00491FD0" w:rsidRDefault="00B7222A" w:rsidP="00B7222A">
      <w:pPr>
        <w:pStyle w:val="1"/>
        <w:spacing w:before="0" w:beforeAutospacing="0" w:after="0" w:afterAutospacing="0"/>
        <w:rPr>
          <w:sz w:val="20"/>
          <w:szCs w:val="20"/>
        </w:rPr>
      </w:pPr>
      <w:r w:rsidRPr="00491FD0">
        <w:rPr>
          <w:sz w:val="20"/>
          <w:szCs w:val="20"/>
        </w:rPr>
        <w:t>До уваги суб’єктів господарювання, які використовують РРО/ПРРО!</w:t>
      </w:r>
    </w:p>
    <w:p w:rsidR="00B7222A" w:rsidRPr="00491FD0" w:rsidRDefault="00B7222A" w:rsidP="00B7222A">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звертає увагу, що відповідно до п. 1 ст. 3 Закону України від 06 липня 1995 року № 265/95-ВР «Про застосування реєстраторів розрахункових операцій у сфері торгі</w:t>
      </w:r>
      <w:proofErr w:type="gramStart"/>
      <w:r w:rsidRPr="00491FD0">
        <w:rPr>
          <w:sz w:val="20"/>
          <w:szCs w:val="20"/>
        </w:rPr>
        <w:t>вл</w:t>
      </w:r>
      <w:proofErr w:type="gramEnd"/>
      <w:r w:rsidRPr="00491FD0">
        <w:rPr>
          <w:sz w:val="20"/>
          <w:szCs w:val="20"/>
        </w:rPr>
        <w:t xml:space="preserve">і, громадського харчування та послуг» (далі – Закон № 265) суб’єкти господарювання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(РРО) або через зареєстровані фіскальним сервером контролюючого органу програмні реєстратори розрахункових операцій (ПРРО) зі створенням у паперовій та/або електронній формі відповідних розрахункових документів, що </w:t>
      </w:r>
      <w:proofErr w:type="gramStart"/>
      <w:r w:rsidRPr="00491FD0">
        <w:rPr>
          <w:sz w:val="20"/>
          <w:szCs w:val="20"/>
        </w:rPr>
        <w:t>п</w:t>
      </w:r>
      <w:proofErr w:type="gramEnd"/>
      <w:r w:rsidRPr="00491FD0">
        <w:rPr>
          <w:sz w:val="20"/>
          <w:szCs w:val="20"/>
        </w:rPr>
        <w:t xml:space="preserve">ідтверджують виконання розрахункових операцій, або у випадках, передбачених цим Законом, із застосуванням зареєстрованих у встановленому порядку розрахункових книжок. </w:t>
      </w:r>
    </w:p>
    <w:p w:rsidR="00B7222A" w:rsidRPr="00491FD0" w:rsidRDefault="00B7222A" w:rsidP="00B7222A">
      <w:pPr>
        <w:pStyle w:val="a3"/>
        <w:spacing w:before="0" w:beforeAutospacing="0" w:after="0" w:afterAutospacing="0"/>
        <w:jc w:val="both"/>
        <w:rPr>
          <w:sz w:val="20"/>
          <w:szCs w:val="20"/>
        </w:rPr>
      </w:pPr>
      <w:proofErr w:type="gramStart"/>
      <w:r w:rsidRPr="00491FD0">
        <w:rPr>
          <w:sz w:val="20"/>
          <w:szCs w:val="20"/>
        </w:rPr>
        <w:t>Згідно з ст. 2 Закону № 265 розрахункова операція – приймання від покупця готівкових коштів, платіжних карток, платіжних чеків, жетонів тощо за місцем реалізації товарів (послуг), видача готівкових коштів за повернутий покупцем товар (ненадану послугу), а у разі застосування банківської платіжної картки – оформлення відповідного</w:t>
      </w:r>
      <w:proofErr w:type="gramEnd"/>
      <w:r w:rsidRPr="00491FD0">
        <w:rPr>
          <w:sz w:val="20"/>
          <w:szCs w:val="20"/>
        </w:rPr>
        <w:t xml:space="preserve"> розрахункового документа щодо оплати в безготівковій формі товару (послуги) банком покупця або, у разі повернення товару (відмови від послуги), оформлення розрахункових документів щодо перерахування коштів </w:t>
      </w:r>
      <w:proofErr w:type="gramStart"/>
      <w:r w:rsidRPr="00491FD0">
        <w:rPr>
          <w:sz w:val="20"/>
          <w:szCs w:val="20"/>
        </w:rPr>
        <w:t>у</w:t>
      </w:r>
      <w:proofErr w:type="gramEnd"/>
      <w:r w:rsidRPr="00491FD0">
        <w:rPr>
          <w:sz w:val="20"/>
          <w:szCs w:val="20"/>
        </w:rPr>
        <w:t xml:space="preserve"> банк покупця.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Так, на суб’єкта господарювання покладається обов’язок застосовувати РРО/ПРРО при здійсненні кожної розрахункової операції.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Згідно з </w:t>
      </w:r>
      <w:proofErr w:type="gramStart"/>
      <w:r w:rsidRPr="00491FD0">
        <w:rPr>
          <w:sz w:val="20"/>
          <w:szCs w:val="20"/>
        </w:rPr>
        <w:t>п</w:t>
      </w:r>
      <w:proofErr w:type="gramEnd"/>
      <w:r w:rsidRPr="00491FD0">
        <w:rPr>
          <w:sz w:val="20"/>
          <w:szCs w:val="20"/>
        </w:rPr>
        <w:t xml:space="preserve">ідпунктом 113.3 статі 113 Податкового кодексу України, у разі вчинення платником податків двох або більше порушень іншого законодавства, контроль за дотриманням якого покладено на контролюючі органи, штрафні (фінансові) санкції (штрафи) застосовуються за кожне вчинене разове та триваюче порушення окремо.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Вищезазначене узгоджується з судовою практикою Верховного Суду (постанова від 22.02.2022 у справі № 640/4426/19), оскільки продаж товару без застосування РРО та/або ПРРО не є триваючим порушенням, а невидача касового чеку, </w:t>
      </w:r>
      <w:proofErr w:type="gramStart"/>
      <w:r w:rsidRPr="00491FD0">
        <w:rPr>
          <w:sz w:val="20"/>
          <w:szCs w:val="20"/>
        </w:rPr>
        <w:t>п</w:t>
      </w:r>
      <w:proofErr w:type="gramEnd"/>
      <w:r w:rsidRPr="00491FD0">
        <w:rPr>
          <w:sz w:val="20"/>
          <w:szCs w:val="20"/>
        </w:rPr>
        <w:t xml:space="preserve">ід час кожного продажу товару, визнається окремим порушенням, то наступне </w:t>
      </w:r>
      <w:r w:rsidRPr="00491FD0">
        <w:rPr>
          <w:sz w:val="20"/>
          <w:szCs w:val="20"/>
        </w:rPr>
        <w:lastRenderedPageBreak/>
        <w:t xml:space="preserve">незастосування РРО та/або ПРРО при продажу товарів (наданні послуг) є окремим порушенням, тобто наступне незастосування РРО та/або ПРРО чи невидача чеку, буде вважатись повторним порушенням.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При цьому кваліфікуючою ознакою такого правопорушення є повторність вчинення відповідного діяння, яке встановлюється у разі вчинення </w:t>
      </w:r>
      <w:proofErr w:type="gramStart"/>
      <w:r w:rsidRPr="00491FD0">
        <w:rPr>
          <w:sz w:val="20"/>
          <w:szCs w:val="20"/>
        </w:rPr>
        <w:t>особою</w:t>
      </w:r>
      <w:proofErr w:type="gramEnd"/>
      <w:r w:rsidRPr="00491FD0">
        <w:rPr>
          <w:sz w:val="20"/>
          <w:szCs w:val="20"/>
        </w:rPr>
        <w:t xml:space="preserve"> кількох правопорушень. </w:t>
      </w:r>
    </w:p>
    <w:p w:rsidR="00B7222A" w:rsidRPr="00491FD0" w:rsidRDefault="00B7222A" w:rsidP="00B7222A">
      <w:pPr>
        <w:pStyle w:val="a3"/>
        <w:spacing w:before="0" w:beforeAutospacing="0" w:after="0" w:afterAutospacing="0"/>
        <w:jc w:val="both"/>
        <w:rPr>
          <w:sz w:val="20"/>
          <w:szCs w:val="20"/>
        </w:rPr>
      </w:pPr>
      <w:r w:rsidRPr="00491FD0">
        <w:rPr>
          <w:sz w:val="20"/>
          <w:szCs w:val="20"/>
        </w:rPr>
        <w:t>Отже, у разі виявлення </w:t>
      </w:r>
      <w:proofErr w:type="gramStart"/>
      <w:r w:rsidRPr="00491FD0">
        <w:rPr>
          <w:sz w:val="20"/>
          <w:szCs w:val="20"/>
        </w:rPr>
        <w:t>п</w:t>
      </w:r>
      <w:proofErr w:type="gramEnd"/>
      <w:r w:rsidRPr="00491FD0">
        <w:rPr>
          <w:sz w:val="20"/>
          <w:szCs w:val="20"/>
        </w:rPr>
        <w:t xml:space="preserve">ід час перевірки суб’єкта господарювання підтверджених належним чином фактів неодноразових порушень вимог щодо застосування РРО та/або ПРРО, до суб’єкта господарювання застосовуються фінансові санкції, зокрема, за першу з таких операцій – штраф, як за перше порушення, а за кожну наступну – як за наступне порушення. </w:t>
      </w:r>
    </w:p>
    <w:p w:rsidR="00B7222A" w:rsidRPr="00491FD0" w:rsidRDefault="00B7222A" w:rsidP="00B7222A">
      <w:pPr>
        <w:pStyle w:val="a3"/>
        <w:spacing w:before="0" w:beforeAutospacing="0" w:after="0" w:afterAutospacing="0"/>
        <w:rPr>
          <w:sz w:val="20"/>
          <w:szCs w:val="20"/>
        </w:rPr>
      </w:pPr>
      <w:r w:rsidRPr="00491FD0">
        <w:rPr>
          <w:sz w:val="20"/>
          <w:szCs w:val="20"/>
        </w:rPr>
        <w:t xml:space="preserve">  </w:t>
      </w:r>
    </w:p>
    <w:p w:rsidR="007A4419" w:rsidRDefault="007A4419">
      <w:pPr>
        <w:rPr>
          <w:lang w:val="uk-UA"/>
        </w:rPr>
      </w:pPr>
    </w:p>
    <w:p w:rsidR="00B7222A" w:rsidRPr="00491FD0" w:rsidRDefault="00B7222A" w:rsidP="00B7222A">
      <w:pPr>
        <w:pStyle w:val="1"/>
        <w:spacing w:before="0" w:beforeAutospacing="0" w:after="0" w:afterAutospacing="0"/>
        <w:rPr>
          <w:sz w:val="20"/>
          <w:szCs w:val="20"/>
        </w:rPr>
      </w:pPr>
      <w:r w:rsidRPr="00491FD0">
        <w:rPr>
          <w:sz w:val="20"/>
          <w:szCs w:val="20"/>
        </w:rPr>
        <w:t xml:space="preserve">Емітенти електронних грошей зобов’язані надсилати до контролюючих органів повідомлення </w:t>
      </w:r>
      <w:proofErr w:type="gramStart"/>
      <w:r w:rsidRPr="00491FD0">
        <w:rPr>
          <w:sz w:val="20"/>
          <w:szCs w:val="20"/>
        </w:rPr>
        <w:t>про</w:t>
      </w:r>
      <w:proofErr w:type="gramEnd"/>
      <w:r w:rsidRPr="00491FD0">
        <w:rPr>
          <w:sz w:val="20"/>
          <w:szCs w:val="20"/>
        </w:rPr>
        <w:t xml:space="preserve"> відкриття/закриття рахунків/електронних гаманців </w:t>
      </w:r>
    </w:p>
    <w:p w:rsidR="00B7222A" w:rsidRPr="00491FD0" w:rsidRDefault="00B7222A" w:rsidP="00B7222A">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з 01.04.2023 відповідно до п. 69.2 ст. 69 Податкового кодексу України небанківські надавачі платіжних послуг, емітенти електронних грошей зобов’язані надсилати до контролюючих органів, в яких вони перебувають на обліку, повідомлення про відкриття/закриття рахунків/електронних гаманців платників податків. </w:t>
      </w:r>
    </w:p>
    <w:p w:rsidR="00B7222A" w:rsidRPr="00491FD0" w:rsidRDefault="00B7222A" w:rsidP="00B7222A">
      <w:pPr>
        <w:pStyle w:val="a3"/>
        <w:spacing w:before="0" w:beforeAutospacing="0" w:after="0" w:afterAutospacing="0"/>
        <w:jc w:val="both"/>
        <w:rPr>
          <w:sz w:val="20"/>
          <w:szCs w:val="20"/>
        </w:rPr>
      </w:pPr>
      <w:proofErr w:type="gramStart"/>
      <w:r w:rsidRPr="00491FD0">
        <w:rPr>
          <w:sz w:val="20"/>
          <w:szCs w:val="20"/>
        </w:rPr>
        <w:t xml:space="preserve">Порядок подання таких повідомлень регулюється Порядком подання повідомлень про відкриття/закриття рахунків платників податків у банках та інших фінансових установах до контролюючих органів, затвердженим наказом Міністерства фінансів України від 18.08.2015 № 721 </w:t>
      </w:r>
      <w:r w:rsidRPr="00491FD0">
        <w:rPr>
          <w:rStyle w:val="a6"/>
          <w:sz w:val="20"/>
          <w:szCs w:val="20"/>
        </w:rPr>
        <w:t>«</w:t>
      </w:r>
      <w:r w:rsidRPr="00491FD0">
        <w:rPr>
          <w:sz w:val="20"/>
          <w:szCs w:val="20"/>
        </w:rPr>
        <w:t>Про затвердження Порядку подання повідомлень про відкриття/закриття рахунків платників</w:t>
      </w:r>
      <w:proofErr w:type="gramEnd"/>
      <w:r w:rsidRPr="00491FD0">
        <w:rPr>
          <w:sz w:val="20"/>
          <w:szCs w:val="20"/>
        </w:rPr>
        <w:t xml:space="preserve"> податків </w:t>
      </w:r>
      <w:proofErr w:type="gramStart"/>
      <w:r w:rsidRPr="00491FD0">
        <w:rPr>
          <w:sz w:val="20"/>
          <w:szCs w:val="20"/>
        </w:rPr>
        <w:t>у</w:t>
      </w:r>
      <w:proofErr w:type="gramEnd"/>
      <w:r w:rsidRPr="00491FD0">
        <w:rPr>
          <w:sz w:val="20"/>
          <w:szCs w:val="20"/>
        </w:rPr>
        <w:t xml:space="preserve"> банках та інших фінансових установах до контролюючих органів» (зареєстровано в Міністерстві юстиції України 04.09.2015 за № 1058/27503) зі змінами. </w:t>
      </w:r>
    </w:p>
    <w:p w:rsidR="00B7222A" w:rsidRDefault="00B7222A">
      <w:pPr>
        <w:rPr>
          <w:lang w:val="uk-UA"/>
        </w:rPr>
      </w:pPr>
    </w:p>
    <w:p w:rsidR="00B7222A" w:rsidRPr="00491FD0" w:rsidRDefault="00B7222A" w:rsidP="00B7222A">
      <w:pPr>
        <w:pStyle w:val="1"/>
        <w:spacing w:before="0" w:beforeAutospacing="0" w:after="0" w:afterAutospacing="0"/>
        <w:rPr>
          <w:sz w:val="20"/>
          <w:szCs w:val="20"/>
        </w:rPr>
      </w:pPr>
      <w:r w:rsidRPr="00491FD0">
        <w:rPr>
          <w:sz w:val="20"/>
          <w:szCs w:val="20"/>
        </w:rPr>
        <w:t xml:space="preserve">Щодо правильного зазначення у фіскальному чеку назви товару </w:t>
      </w:r>
      <w:proofErr w:type="gramStart"/>
      <w:r w:rsidRPr="00491FD0">
        <w:rPr>
          <w:sz w:val="20"/>
          <w:szCs w:val="20"/>
        </w:rPr>
        <w:t>при</w:t>
      </w:r>
      <w:proofErr w:type="gramEnd"/>
      <w:r w:rsidRPr="00491FD0">
        <w:rPr>
          <w:sz w:val="20"/>
          <w:szCs w:val="20"/>
        </w:rPr>
        <w:t xml:space="preserve"> продажу вживаних технічно складних побутових товарів</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 xml:space="preserve">Суб’єктам господарювання, які здійснюють діяльність із продажу комплектуючих частин вживаних технічно складних побутових товарів (портативний персональний комп’ютер, включаючи дисплей, клавіатуру і вказівний пристрій, акумуляторні батареї, ноутбук) і стикаються із складнощами у веденні </w:t>
      </w:r>
      <w:proofErr w:type="gramStart"/>
      <w:r w:rsidRPr="00491FD0">
        <w:rPr>
          <w:color w:val="000000"/>
          <w:sz w:val="20"/>
          <w:szCs w:val="20"/>
        </w:rPr>
        <w:t>обл</w:t>
      </w:r>
      <w:proofErr w:type="gramEnd"/>
      <w:r w:rsidRPr="00491FD0">
        <w:rPr>
          <w:color w:val="000000"/>
          <w:sz w:val="20"/>
          <w:szCs w:val="20"/>
        </w:rPr>
        <w:t>іку та правильності їх найменування, Державна податкова служба України рекомендує керуватись таким.</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Відповідно до п. 12 ст. 3 Закону України від 06 липня 1995 року № 265/95-ВР «Про застосування реєстраторів розрахункових операцій у сфері торгі</w:t>
      </w:r>
      <w:proofErr w:type="gramStart"/>
      <w:r w:rsidRPr="00491FD0">
        <w:rPr>
          <w:color w:val="000000"/>
          <w:sz w:val="20"/>
          <w:szCs w:val="20"/>
        </w:rPr>
        <w:t>вл</w:t>
      </w:r>
      <w:proofErr w:type="gramEnd"/>
      <w:r w:rsidRPr="00491FD0">
        <w:rPr>
          <w:color w:val="000000"/>
          <w:sz w:val="20"/>
          <w:szCs w:val="20"/>
        </w:rPr>
        <w:t xml:space="preserve">і, громадського харчування та послуг» суб’єкти господарювання зобов’язані вести в порядку, встановленому законодавством, облік товарних запасів, здійснювати продаж лише тих товарів, що відображені в такому </w:t>
      </w:r>
      <w:proofErr w:type="gramStart"/>
      <w:r w:rsidRPr="00491FD0">
        <w:rPr>
          <w:color w:val="000000"/>
          <w:sz w:val="20"/>
          <w:szCs w:val="20"/>
        </w:rPr>
        <w:t>обл</w:t>
      </w:r>
      <w:proofErr w:type="gramEnd"/>
      <w:r w:rsidRPr="00491FD0">
        <w:rPr>
          <w:color w:val="000000"/>
          <w:sz w:val="20"/>
          <w:szCs w:val="20"/>
        </w:rPr>
        <w:t>іку.</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 xml:space="preserve">Порядок та форма </w:t>
      </w:r>
      <w:proofErr w:type="gramStart"/>
      <w:r w:rsidRPr="00491FD0">
        <w:rPr>
          <w:color w:val="000000"/>
          <w:sz w:val="20"/>
          <w:szCs w:val="20"/>
        </w:rPr>
        <w:t>обл</w:t>
      </w:r>
      <w:proofErr w:type="gramEnd"/>
      <w:r w:rsidRPr="00491FD0">
        <w:rPr>
          <w:color w:val="000000"/>
          <w:sz w:val="20"/>
          <w:szCs w:val="20"/>
        </w:rPr>
        <w:t xml:space="preserve">іку товарних запасів для фізичних осіб – підприємців, у тому числі платників єдиного податку, встановлюються центральним органом виконавчої влади, що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w:t>
      </w:r>
      <w:proofErr w:type="gramStart"/>
      <w:r w:rsidRPr="00491FD0">
        <w:rPr>
          <w:color w:val="000000"/>
          <w:sz w:val="20"/>
          <w:szCs w:val="20"/>
        </w:rPr>
        <w:t>в</w:t>
      </w:r>
      <w:proofErr w:type="gramEnd"/>
      <w:r w:rsidRPr="00491FD0">
        <w:rPr>
          <w:color w:val="000000"/>
          <w:sz w:val="20"/>
          <w:szCs w:val="20"/>
        </w:rPr>
        <w:t xml:space="preserve">ід інших суб'єктів господарювання та/або документи на внутрішнє переміщення товарів), </w:t>
      </w:r>
      <w:proofErr w:type="gramStart"/>
      <w:r w:rsidRPr="00491FD0">
        <w:rPr>
          <w:color w:val="000000"/>
          <w:sz w:val="20"/>
          <w:szCs w:val="20"/>
        </w:rPr>
        <w:t>як</w:t>
      </w:r>
      <w:proofErr w:type="gramEnd"/>
      <w:r w:rsidRPr="00491FD0">
        <w:rPr>
          <w:color w:val="000000"/>
          <w:sz w:val="20"/>
          <w:szCs w:val="20"/>
        </w:rPr>
        <w:t>і на момент перевірки знаходяться у місці продажу (господарському об'єкті).</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 xml:space="preserve">Такі вимоги не поширюються на фізичних осіб – </w:t>
      </w:r>
      <w:proofErr w:type="gramStart"/>
      <w:r w:rsidRPr="00491FD0">
        <w:rPr>
          <w:color w:val="000000"/>
          <w:sz w:val="20"/>
          <w:szCs w:val="20"/>
        </w:rPr>
        <w:t>п</w:t>
      </w:r>
      <w:proofErr w:type="gramEnd"/>
      <w:r w:rsidRPr="00491FD0">
        <w:rPr>
          <w:color w:val="000000"/>
          <w:sz w:val="20"/>
          <w:szCs w:val="20"/>
        </w:rPr>
        <w:t xml:space="preserve">ідприємців, які є платниками єдиного податку та не зареєстровані платниками податку на додану вартість (крім тих, які провадять діяльність з реалізації технічно складних побутових товарів, що підлягають гарантійному ремонту, а також лікарських засобів та виробів медичного </w:t>
      </w:r>
      <w:proofErr w:type="gramStart"/>
      <w:r w:rsidRPr="00491FD0">
        <w:rPr>
          <w:color w:val="000000"/>
          <w:sz w:val="20"/>
          <w:szCs w:val="20"/>
        </w:rPr>
        <w:t>призначення,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r w:rsidRPr="00491FD0">
        <w:rPr>
          <w:sz w:val="20"/>
          <w:szCs w:val="20"/>
        </w:rPr>
        <w:t xml:space="preserve"> </w:t>
      </w:r>
      <w:proofErr w:type="gramEnd"/>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Форма та змі</w:t>
      </w:r>
      <w:proofErr w:type="gramStart"/>
      <w:r w:rsidRPr="00491FD0">
        <w:rPr>
          <w:color w:val="000000"/>
          <w:sz w:val="20"/>
          <w:szCs w:val="20"/>
        </w:rPr>
        <w:t>ст</w:t>
      </w:r>
      <w:proofErr w:type="gramEnd"/>
      <w:r w:rsidRPr="00491FD0">
        <w:rPr>
          <w:color w:val="000000"/>
          <w:sz w:val="20"/>
          <w:szCs w:val="20"/>
        </w:rPr>
        <w:t xml:space="preserve"> розрахункових документів визначена Положенням про форму та зміст розрахункових документів/електронних розрахункових документів, що затверджена наказом Міністерства фінансів України від 21 липня 2016 року № 13 із змінами та доповненнями, зареєстрованого в Міністерстві юстиції України 11 лютого 2016 року за № 220/28350 (далі – Положення).</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 xml:space="preserve">Розділом ІІ Положення передбачено, що </w:t>
      </w:r>
      <w:proofErr w:type="gramStart"/>
      <w:r w:rsidRPr="00491FD0">
        <w:rPr>
          <w:color w:val="000000"/>
          <w:sz w:val="20"/>
          <w:szCs w:val="20"/>
        </w:rPr>
        <w:t>при</w:t>
      </w:r>
      <w:proofErr w:type="gramEnd"/>
      <w:r w:rsidRPr="00491FD0">
        <w:rPr>
          <w:color w:val="000000"/>
          <w:sz w:val="20"/>
          <w:szCs w:val="20"/>
        </w:rPr>
        <w:t xml:space="preserve"> реалізації товарів (послуг) обов’язковим реквізитом чеку є назва товару (послуги).</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Таким чином, фіскальний касовий чек на товари (послуги) визнається відповідним (у частині ідентифікації товару), якщо в ньому зазначена назва товару (послуги).</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Кожна модель і модифікація комп’ютерної техніки має основні частини та складові комп’ютера (комплектуючі), а в технічній документації на таку техні</w:t>
      </w:r>
      <w:proofErr w:type="gramStart"/>
      <w:r w:rsidRPr="00491FD0">
        <w:rPr>
          <w:color w:val="000000"/>
          <w:sz w:val="20"/>
          <w:szCs w:val="20"/>
        </w:rPr>
        <w:t>ку ч</w:t>
      </w:r>
      <w:proofErr w:type="gramEnd"/>
      <w:r w:rsidRPr="00491FD0">
        <w:rPr>
          <w:color w:val="000000"/>
          <w:sz w:val="20"/>
          <w:szCs w:val="20"/>
        </w:rPr>
        <w:t>ітко зазначено назву і характеристики кожної з них.</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 xml:space="preserve">Частина комплектуючих само собою є технічно складними пристроями, а відповідно продаж таких комплектуючих потребує ведення </w:t>
      </w:r>
      <w:proofErr w:type="gramStart"/>
      <w:r w:rsidRPr="00491FD0">
        <w:rPr>
          <w:color w:val="000000"/>
          <w:sz w:val="20"/>
          <w:szCs w:val="20"/>
        </w:rPr>
        <w:t>обл</w:t>
      </w:r>
      <w:proofErr w:type="gramEnd"/>
      <w:r w:rsidRPr="00491FD0">
        <w:rPr>
          <w:color w:val="000000"/>
          <w:sz w:val="20"/>
          <w:szCs w:val="20"/>
        </w:rPr>
        <w:t xml:space="preserve">іку товарних запасів за місцем реалізації всіх товарів та відповідно створення субʼєктом господарювання документів у передбачений законодавством спосіб (абз. 1 п. 44.1 та </w:t>
      </w:r>
      <w:r w:rsidRPr="00491FD0">
        <w:rPr>
          <w:color w:val="000000"/>
          <w:sz w:val="20"/>
          <w:szCs w:val="20"/>
        </w:rPr>
        <w:lastRenderedPageBreak/>
        <w:t xml:space="preserve">абз. 1 п. 177.10 Податкового кодексу України від 02 грудня 2010 року № 2755-VI), що будуть </w:t>
      </w:r>
      <w:proofErr w:type="gramStart"/>
      <w:r w:rsidRPr="00491FD0">
        <w:rPr>
          <w:color w:val="000000"/>
          <w:sz w:val="20"/>
          <w:szCs w:val="20"/>
        </w:rPr>
        <w:t>св</w:t>
      </w:r>
      <w:proofErr w:type="gramEnd"/>
      <w:r w:rsidRPr="00491FD0">
        <w:rPr>
          <w:color w:val="000000"/>
          <w:sz w:val="20"/>
          <w:szCs w:val="20"/>
        </w:rPr>
        <w:t>ідчити про походження таких товарів.</w:t>
      </w:r>
      <w:r w:rsidRPr="00491FD0">
        <w:rPr>
          <w:sz w:val="20"/>
          <w:szCs w:val="20"/>
        </w:rPr>
        <w:t xml:space="preserve"> </w:t>
      </w:r>
    </w:p>
    <w:p w:rsidR="00B7222A" w:rsidRPr="00491FD0" w:rsidRDefault="00B7222A" w:rsidP="00B7222A">
      <w:pPr>
        <w:pStyle w:val="a3"/>
        <w:shd w:val="clear" w:color="auto" w:fill="FFFFFF"/>
        <w:spacing w:before="0" w:beforeAutospacing="0" w:after="0" w:afterAutospacing="0"/>
        <w:jc w:val="both"/>
        <w:textAlignment w:val="baseline"/>
        <w:rPr>
          <w:sz w:val="20"/>
          <w:szCs w:val="20"/>
        </w:rPr>
      </w:pPr>
      <w:r w:rsidRPr="00491FD0">
        <w:rPr>
          <w:color w:val="000000"/>
          <w:sz w:val="20"/>
          <w:szCs w:val="20"/>
        </w:rPr>
        <w:t xml:space="preserve">Отже, виходячи з цього, назва товару </w:t>
      </w:r>
      <w:proofErr w:type="gramStart"/>
      <w:r w:rsidRPr="00491FD0">
        <w:rPr>
          <w:color w:val="000000"/>
          <w:sz w:val="20"/>
          <w:szCs w:val="20"/>
        </w:rPr>
        <w:t>в</w:t>
      </w:r>
      <w:proofErr w:type="gramEnd"/>
      <w:r w:rsidRPr="00491FD0">
        <w:rPr>
          <w:color w:val="000000"/>
          <w:sz w:val="20"/>
          <w:szCs w:val="20"/>
        </w:rPr>
        <w:t xml:space="preserve"> </w:t>
      </w:r>
      <w:proofErr w:type="gramStart"/>
      <w:r w:rsidRPr="00491FD0">
        <w:rPr>
          <w:color w:val="000000"/>
          <w:sz w:val="20"/>
          <w:szCs w:val="20"/>
        </w:rPr>
        <w:t>ф</w:t>
      </w:r>
      <w:proofErr w:type="gramEnd"/>
      <w:r w:rsidRPr="00491FD0">
        <w:rPr>
          <w:color w:val="000000"/>
          <w:sz w:val="20"/>
          <w:szCs w:val="20"/>
        </w:rPr>
        <w:t>іскальному чеку РРО/ПРРО повинна зазначатися так, щоб виконувались одночасно дві умови: назва повинна відображати споживчі ознаки товару та однозначно ідентифікувати товар чи послугу в документообігу суб’єкта господарювання.</w:t>
      </w:r>
      <w:r w:rsidRPr="00491FD0">
        <w:rPr>
          <w:sz w:val="20"/>
          <w:szCs w:val="20"/>
        </w:rPr>
        <w:t xml:space="preserve"> </w:t>
      </w:r>
    </w:p>
    <w:p w:rsidR="00B7222A" w:rsidRDefault="00B7222A">
      <w:pPr>
        <w:rPr>
          <w:lang w:val="uk-UA"/>
        </w:rPr>
      </w:pPr>
    </w:p>
    <w:p w:rsidR="00B7222A" w:rsidRPr="00B7222A" w:rsidRDefault="00B7222A" w:rsidP="00B7222A">
      <w:pPr>
        <w:pStyle w:val="1"/>
        <w:spacing w:before="0" w:beforeAutospacing="0" w:after="0" w:afterAutospacing="0"/>
        <w:rPr>
          <w:sz w:val="20"/>
          <w:szCs w:val="20"/>
          <w:lang w:val="uk-UA"/>
        </w:rPr>
      </w:pPr>
      <w:r w:rsidRPr="00B7222A">
        <w:rPr>
          <w:sz w:val="20"/>
          <w:szCs w:val="20"/>
          <w:lang w:val="uk-UA"/>
        </w:rPr>
        <w:t>Зручність чат-боту Державної податкової служби України «</w:t>
      </w:r>
      <w:r w:rsidRPr="00491FD0">
        <w:rPr>
          <w:sz w:val="20"/>
          <w:szCs w:val="20"/>
        </w:rPr>
        <w:t>StopViolationBot</w:t>
      </w:r>
      <w:r w:rsidRPr="00B7222A">
        <w:rPr>
          <w:sz w:val="20"/>
          <w:szCs w:val="20"/>
          <w:lang w:val="uk-UA"/>
        </w:rPr>
        <w:t>»</w:t>
      </w:r>
      <w:r>
        <w:rPr>
          <w:sz w:val="20"/>
          <w:szCs w:val="20"/>
          <w:lang w:val="uk-UA"/>
        </w:rPr>
        <w:t xml:space="preserve"> щодо порушень законодавства</w:t>
      </w:r>
    </w:p>
    <w:p w:rsidR="00B7222A" w:rsidRPr="00491FD0" w:rsidRDefault="00B7222A" w:rsidP="00B7222A">
      <w:pPr>
        <w:pStyle w:val="a3"/>
        <w:spacing w:before="0" w:beforeAutospacing="0" w:after="0" w:afterAutospacing="0"/>
        <w:jc w:val="both"/>
        <w:rPr>
          <w:sz w:val="20"/>
          <w:szCs w:val="20"/>
        </w:rPr>
      </w:pPr>
      <w:r w:rsidRPr="00B7222A">
        <w:rPr>
          <w:sz w:val="20"/>
          <w:szCs w:val="20"/>
          <w:lang w:val="uk-UA"/>
        </w:rPr>
        <w:t>Державна податкова служба України нагадує, що з метою забезпечення контролю за діяльністю суб’єктів господарювання сфери торгівлі, громадського харчування з липня 2022 року ДПС запущено новий сервіс для громадян – чат-бот «</w:t>
      </w:r>
      <w:r w:rsidRPr="00491FD0">
        <w:rPr>
          <w:sz w:val="20"/>
          <w:szCs w:val="20"/>
        </w:rPr>
        <w:t>StopViolationBot</w:t>
      </w:r>
      <w:r w:rsidRPr="00B7222A">
        <w:rPr>
          <w:sz w:val="20"/>
          <w:szCs w:val="20"/>
          <w:lang w:val="uk-UA"/>
        </w:rPr>
        <w:t xml:space="preserve">» у месенджері </w:t>
      </w:r>
      <w:r w:rsidRPr="00491FD0">
        <w:rPr>
          <w:sz w:val="20"/>
          <w:szCs w:val="20"/>
        </w:rPr>
        <w:t>Telegram</w:t>
      </w:r>
      <w:r w:rsidRPr="00B7222A">
        <w:rPr>
          <w:sz w:val="20"/>
          <w:szCs w:val="20"/>
          <w:lang w:val="uk-UA"/>
        </w:rPr>
        <w:t xml:space="preserve">. </w:t>
      </w:r>
      <w:proofErr w:type="gramStart"/>
      <w:r w:rsidRPr="00491FD0">
        <w:rPr>
          <w:sz w:val="20"/>
          <w:szCs w:val="20"/>
        </w:rPr>
        <w:t>З</w:t>
      </w:r>
      <w:proofErr w:type="gramEnd"/>
      <w:r w:rsidRPr="00491FD0">
        <w:rPr>
          <w:sz w:val="20"/>
          <w:szCs w:val="20"/>
        </w:rPr>
        <w:t xml:space="preserve"> його допомогою в будь-який час доби у будь-якому місці можна оперативно поінформувати ДПС про факти виявлених ймовірних порушень законодавства щодо: </w:t>
      </w:r>
    </w:p>
    <w:p w:rsidR="00B7222A" w:rsidRPr="00491FD0" w:rsidRDefault="00B7222A" w:rsidP="00B7222A">
      <w:pPr>
        <w:pStyle w:val="a3"/>
        <w:spacing w:before="0" w:beforeAutospacing="0" w:after="0" w:afterAutospacing="0"/>
        <w:jc w:val="both"/>
        <w:rPr>
          <w:sz w:val="20"/>
          <w:szCs w:val="20"/>
        </w:rPr>
      </w:pPr>
      <w:r w:rsidRPr="00491FD0">
        <w:rPr>
          <w:sz w:val="20"/>
          <w:szCs w:val="20"/>
        </w:rPr>
        <w:t>незастосування РРО/ПРРО, невидачу чекі</w:t>
      </w:r>
      <w:proofErr w:type="gramStart"/>
      <w:r w:rsidRPr="00491FD0">
        <w:rPr>
          <w:sz w:val="20"/>
          <w:szCs w:val="20"/>
        </w:rPr>
        <w:t>в</w:t>
      </w:r>
      <w:proofErr w:type="gramEnd"/>
      <w:r w:rsidRPr="00491FD0">
        <w:rPr>
          <w:sz w:val="20"/>
          <w:szCs w:val="20"/>
        </w:rPr>
        <w:t xml:space="preserve">;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відмову у розрахунку банківською карткою;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торгівлю без ліцензій, порушення порядку реалізації </w:t>
      </w:r>
      <w:proofErr w:type="gramStart"/>
      <w:r w:rsidRPr="00491FD0">
        <w:rPr>
          <w:sz w:val="20"/>
          <w:szCs w:val="20"/>
        </w:rPr>
        <w:t>п</w:t>
      </w:r>
      <w:proofErr w:type="gramEnd"/>
      <w:r w:rsidRPr="00491FD0">
        <w:rPr>
          <w:sz w:val="20"/>
          <w:szCs w:val="20"/>
        </w:rPr>
        <w:t xml:space="preserve">ідакцизної продукції;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завищення цін на продовольчі товари, лікарські засоби, пальне;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неоформлення трудових відносин з найманими працівниками;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здійснення господарської діяльності без державної реєстрації. </w:t>
      </w:r>
    </w:p>
    <w:p w:rsidR="00B7222A" w:rsidRPr="00491FD0" w:rsidRDefault="00B7222A" w:rsidP="00B7222A">
      <w:pPr>
        <w:pStyle w:val="a3"/>
        <w:spacing w:before="0" w:beforeAutospacing="0" w:after="0" w:afterAutospacing="0"/>
        <w:jc w:val="both"/>
        <w:rPr>
          <w:sz w:val="20"/>
          <w:szCs w:val="20"/>
        </w:rPr>
      </w:pPr>
      <w:r w:rsidRPr="00491FD0">
        <w:rPr>
          <w:sz w:val="20"/>
          <w:szCs w:val="20"/>
        </w:rPr>
        <w:t xml:space="preserve">Повідомити ДПС про такі факти можна перейшовши за посиланням: </w:t>
      </w:r>
    </w:p>
    <w:p w:rsidR="00B7222A" w:rsidRDefault="00B7222A">
      <w:pPr>
        <w:rPr>
          <w:lang w:val="uk-UA"/>
        </w:rPr>
      </w:pPr>
    </w:p>
    <w:p w:rsidR="00E735CD" w:rsidRPr="00491FD0" w:rsidRDefault="00E735CD" w:rsidP="00E735CD">
      <w:pPr>
        <w:pStyle w:val="1"/>
        <w:spacing w:before="0" w:beforeAutospacing="0" w:after="0" w:afterAutospacing="0"/>
        <w:rPr>
          <w:sz w:val="20"/>
          <w:szCs w:val="20"/>
        </w:rPr>
      </w:pPr>
      <w:r w:rsidRPr="00491FD0">
        <w:rPr>
          <w:sz w:val="20"/>
          <w:szCs w:val="20"/>
        </w:rPr>
        <w:t>Звернення на сервіс ДПС «Пульс»: алгоритм дій</w:t>
      </w:r>
    </w:p>
    <w:p w:rsidR="00E735CD" w:rsidRPr="00491FD0" w:rsidRDefault="00E735CD" w:rsidP="00E735CD">
      <w:pPr>
        <w:pStyle w:val="a3"/>
        <w:spacing w:before="0" w:beforeAutospacing="0" w:after="0" w:afterAutospacing="0"/>
        <w:jc w:val="both"/>
        <w:rPr>
          <w:sz w:val="20"/>
          <w:szCs w:val="20"/>
        </w:rPr>
      </w:pPr>
      <w:r w:rsidRPr="00491FD0">
        <w:rPr>
          <w:sz w:val="20"/>
          <w:szCs w:val="20"/>
        </w:rPr>
        <w:t>Головне управління ДПС у Дніпропетровській області нагаду</w:t>
      </w:r>
      <w:proofErr w:type="gramStart"/>
      <w:r w:rsidRPr="00491FD0">
        <w:rPr>
          <w:sz w:val="20"/>
          <w:szCs w:val="20"/>
        </w:rPr>
        <w:t>є,</w:t>
      </w:r>
      <w:proofErr w:type="gramEnd"/>
      <w:r w:rsidRPr="00491FD0">
        <w:rPr>
          <w:sz w:val="20"/>
          <w:szCs w:val="20"/>
        </w:rPr>
        <w:t xml:space="preserve"> що сервіс ДПС «Пульс»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E735CD" w:rsidRPr="00491FD0" w:rsidRDefault="00E735CD" w:rsidP="00E735CD">
      <w:pPr>
        <w:pStyle w:val="a3"/>
        <w:spacing w:before="0" w:beforeAutospacing="0" w:after="0" w:afterAutospacing="0"/>
        <w:jc w:val="both"/>
        <w:rPr>
          <w:sz w:val="20"/>
          <w:szCs w:val="20"/>
        </w:rPr>
      </w:pPr>
      <w:r w:rsidRPr="00491FD0">
        <w:rPr>
          <w:sz w:val="20"/>
          <w:szCs w:val="20"/>
        </w:rPr>
        <w:t xml:space="preserve">Надати Інформацію можна, здійснивши наступне: </w:t>
      </w:r>
    </w:p>
    <w:p w:rsidR="00E735CD" w:rsidRPr="00491FD0" w:rsidRDefault="00E735CD" w:rsidP="00E735CD">
      <w:pPr>
        <w:pStyle w:val="a3"/>
        <w:spacing w:before="0" w:beforeAutospacing="0" w:after="0" w:afterAutospacing="0"/>
        <w:jc w:val="both"/>
        <w:rPr>
          <w:sz w:val="20"/>
          <w:szCs w:val="20"/>
        </w:rPr>
      </w:pPr>
      <w:r w:rsidRPr="00491FD0">
        <w:rPr>
          <w:rStyle w:val="a6"/>
          <w:i/>
          <w:iCs/>
          <w:sz w:val="20"/>
          <w:szCs w:val="20"/>
        </w:rPr>
        <w:t>Крок 1</w:t>
      </w:r>
      <w:r w:rsidRPr="00491FD0">
        <w:rPr>
          <w:sz w:val="20"/>
          <w:szCs w:val="20"/>
        </w:rPr>
        <w:t xml:space="preserve"> Наберіть номер телефону </w:t>
      </w:r>
      <w:hyperlink r:id="rId6" w:history="1">
        <w:r w:rsidRPr="00491FD0">
          <w:rPr>
            <w:rStyle w:val="a5"/>
            <w:sz w:val="20"/>
            <w:szCs w:val="20"/>
          </w:rPr>
          <w:t>0800-501-007</w:t>
        </w:r>
      </w:hyperlink>
      <w:r w:rsidRPr="00491FD0">
        <w:rPr>
          <w:sz w:val="20"/>
          <w:szCs w:val="20"/>
        </w:rPr>
        <w:t xml:space="preserve"> </w:t>
      </w:r>
    </w:p>
    <w:p w:rsidR="00E735CD" w:rsidRPr="00491FD0" w:rsidRDefault="00E735CD" w:rsidP="00E735CD">
      <w:pPr>
        <w:pStyle w:val="a3"/>
        <w:spacing w:before="0" w:beforeAutospacing="0" w:after="0" w:afterAutospacing="0"/>
        <w:jc w:val="both"/>
        <w:rPr>
          <w:sz w:val="20"/>
          <w:szCs w:val="20"/>
        </w:rPr>
      </w:pPr>
      <w:r w:rsidRPr="00491FD0">
        <w:rPr>
          <w:rStyle w:val="a6"/>
          <w:i/>
          <w:iCs/>
          <w:sz w:val="20"/>
          <w:szCs w:val="20"/>
        </w:rPr>
        <w:t>Крок 2</w:t>
      </w:r>
      <w:r w:rsidRPr="00491FD0">
        <w:rPr>
          <w:sz w:val="20"/>
          <w:szCs w:val="20"/>
        </w:rPr>
        <w:t xml:space="preserve"> Прослухавши інтерактивний голосовий автовідповідач з 8.00 до 19.00, у п'ятницю з 8.00 до 18.00 (крім суботи та неділі) – </w:t>
      </w:r>
      <w:proofErr w:type="gramStart"/>
      <w:r w:rsidRPr="00491FD0">
        <w:rPr>
          <w:sz w:val="20"/>
          <w:szCs w:val="20"/>
        </w:rPr>
        <w:t>посл</w:t>
      </w:r>
      <w:proofErr w:type="gramEnd"/>
      <w:r w:rsidRPr="00491FD0">
        <w:rPr>
          <w:sz w:val="20"/>
          <w:szCs w:val="20"/>
        </w:rPr>
        <w:t xml:space="preserve">ідовно оберіть напрямок «5» та натисніть 1; </w:t>
      </w:r>
    </w:p>
    <w:p w:rsidR="00E735CD" w:rsidRPr="00491FD0" w:rsidRDefault="00E735CD" w:rsidP="00E735CD">
      <w:pPr>
        <w:pStyle w:val="a3"/>
        <w:spacing w:before="0" w:beforeAutospacing="0" w:after="0" w:afterAutospacing="0"/>
        <w:jc w:val="both"/>
        <w:rPr>
          <w:sz w:val="20"/>
          <w:szCs w:val="20"/>
        </w:rPr>
      </w:pPr>
      <w:r w:rsidRPr="00491FD0">
        <w:rPr>
          <w:rStyle w:val="a6"/>
          <w:i/>
          <w:iCs/>
          <w:sz w:val="20"/>
          <w:szCs w:val="20"/>
        </w:rPr>
        <w:t>Крок 3</w:t>
      </w:r>
      <w:r w:rsidRPr="00491FD0">
        <w:rPr>
          <w:sz w:val="20"/>
          <w:szCs w:val="20"/>
        </w:rPr>
        <w:t xml:space="preserve"> Зачекайте з’єднання з працівником та залиште Інформацію. </w:t>
      </w:r>
    </w:p>
    <w:p w:rsidR="00E735CD" w:rsidRPr="00491FD0" w:rsidRDefault="00E735CD" w:rsidP="00E735CD">
      <w:pPr>
        <w:pStyle w:val="a3"/>
        <w:spacing w:before="0" w:beforeAutospacing="0" w:after="0" w:afterAutospacing="0"/>
        <w:jc w:val="both"/>
        <w:rPr>
          <w:sz w:val="20"/>
          <w:szCs w:val="20"/>
        </w:rPr>
      </w:pPr>
      <w:r w:rsidRPr="00491FD0">
        <w:rPr>
          <w:sz w:val="20"/>
          <w:szCs w:val="20"/>
        </w:rPr>
        <w:t xml:space="preserve">При наданні Інформації </w:t>
      </w:r>
      <w:proofErr w:type="gramStart"/>
      <w:r w:rsidRPr="00491FD0">
        <w:rPr>
          <w:sz w:val="20"/>
          <w:szCs w:val="20"/>
        </w:rPr>
        <w:t>назв</w:t>
      </w:r>
      <w:proofErr w:type="gramEnd"/>
      <w:r w:rsidRPr="00491FD0">
        <w:rPr>
          <w:sz w:val="20"/>
          <w:szCs w:val="20"/>
        </w:rPr>
        <w:t xml:space="preserve">іть своє прізвище, ім’я, по батькові (найменування суб’єкта господарювання), контактний телефон, місце проживання/реєстрації, а також прізвище, ім’я, по батькові та посаду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491FD0">
        <w:rPr>
          <w:sz w:val="20"/>
          <w:szCs w:val="20"/>
        </w:rPr>
        <w:t>пр</w:t>
      </w:r>
      <w:proofErr w:type="gramEnd"/>
      <w:r w:rsidRPr="00491FD0">
        <w:rPr>
          <w:sz w:val="20"/>
          <w:szCs w:val="20"/>
        </w:rPr>
        <w:t xml:space="preserve">ізвище, ім’я, по батькові, місце проживання/реєстрації, Інформація реєструється як анонімна. </w:t>
      </w:r>
    </w:p>
    <w:p w:rsidR="00E735CD" w:rsidRPr="00491FD0" w:rsidRDefault="00E735CD" w:rsidP="00E735CD">
      <w:pPr>
        <w:pStyle w:val="a3"/>
        <w:spacing w:before="0" w:beforeAutospacing="0" w:after="0" w:afterAutospacing="0"/>
        <w:jc w:val="both"/>
        <w:rPr>
          <w:sz w:val="20"/>
          <w:szCs w:val="20"/>
        </w:rPr>
      </w:pPr>
      <w:r w:rsidRPr="00491FD0">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491FD0">
        <w:rPr>
          <w:sz w:val="20"/>
          <w:szCs w:val="20"/>
        </w:rPr>
        <w:t>п</w:t>
      </w:r>
      <w:proofErr w:type="gramEnd"/>
      <w:r w:rsidRPr="00491FD0">
        <w:rPr>
          <w:sz w:val="20"/>
          <w:szCs w:val="20"/>
        </w:rPr>
        <w:t xml:space="preserve">ідставі закону або довіреності. Якщо представник Заявника не надає такі дані, Інформація на сервіс «Пульс» не приймається. </w:t>
      </w:r>
    </w:p>
    <w:p w:rsidR="00E735CD" w:rsidRPr="00491FD0" w:rsidRDefault="00E735CD" w:rsidP="00E735CD">
      <w:pPr>
        <w:pStyle w:val="a3"/>
        <w:spacing w:before="0" w:beforeAutospacing="0" w:after="0" w:afterAutospacing="0"/>
        <w:jc w:val="both"/>
        <w:rPr>
          <w:sz w:val="20"/>
          <w:szCs w:val="20"/>
        </w:rPr>
      </w:pPr>
      <w:r w:rsidRPr="00491FD0">
        <w:rPr>
          <w:rStyle w:val="a6"/>
          <w:i/>
          <w:iCs/>
          <w:sz w:val="20"/>
          <w:szCs w:val="20"/>
        </w:rPr>
        <w:t>Крок 4</w:t>
      </w:r>
      <w:proofErr w:type="gramStart"/>
      <w:r w:rsidRPr="00491FD0">
        <w:rPr>
          <w:sz w:val="20"/>
          <w:szCs w:val="20"/>
        </w:rPr>
        <w:t xml:space="preserve"> У</w:t>
      </w:r>
      <w:proofErr w:type="gramEnd"/>
      <w:r w:rsidRPr="00491FD0">
        <w:rPr>
          <w:sz w:val="20"/>
          <w:szCs w:val="20"/>
        </w:rPr>
        <w:t xml:space="preserve"> неробочий час з 19.00 до 8.00, у п'ятницю з 18.00 (також субота та неділя) Інформацію можна залишити на інтерактивний автовідповідач. </w:t>
      </w:r>
    </w:p>
    <w:p w:rsidR="00E735CD" w:rsidRPr="00491FD0" w:rsidRDefault="00E735CD" w:rsidP="00E735CD">
      <w:pPr>
        <w:pStyle w:val="a3"/>
        <w:spacing w:before="0" w:beforeAutospacing="0" w:after="0" w:afterAutospacing="0"/>
        <w:jc w:val="both"/>
        <w:rPr>
          <w:sz w:val="20"/>
          <w:szCs w:val="20"/>
        </w:rPr>
      </w:pPr>
      <w:r w:rsidRPr="00491FD0">
        <w:rPr>
          <w:sz w:val="20"/>
          <w:szCs w:val="20"/>
        </w:rPr>
        <w:t>Також її можна надіслати на електронну пошту</w:t>
      </w:r>
      <w:r w:rsidRPr="00491FD0">
        <w:rPr>
          <w:rStyle w:val="a6"/>
          <w:sz w:val="20"/>
          <w:szCs w:val="20"/>
        </w:rPr>
        <w:t> </w:t>
      </w:r>
      <w:hyperlink r:id="rId7" w:history="1">
        <w:r w:rsidRPr="00491FD0">
          <w:rPr>
            <w:rStyle w:val="a5"/>
            <w:b/>
            <w:bCs/>
            <w:sz w:val="20"/>
            <w:szCs w:val="20"/>
          </w:rPr>
          <w:t>idd@tax.gov.ua</w:t>
        </w:r>
      </w:hyperlink>
      <w:r w:rsidRPr="00491FD0">
        <w:rPr>
          <w:rStyle w:val="a6"/>
          <w:sz w:val="20"/>
          <w:szCs w:val="20"/>
        </w:rPr>
        <w:t>.</w:t>
      </w:r>
      <w:r w:rsidRPr="00491FD0">
        <w:rPr>
          <w:sz w:val="20"/>
          <w:szCs w:val="20"/>
        </w:rPr>
        <w:t xml:space="preserve"> </w:t>
      </w:r>
    </w:p>
    <w:p w:rsidR="00E735CD" w:rsidRPr="00491FD0" w:rsidRDefault="00E735CD" w:rsidP="00E735CD">
      <w:pPr>
        <w:pStyle w:val="a3"/>
        <w:spacing w:before="0" w:beforeAutospacing="0" w:after="0" w:afterAutospacing="0"/>
        <w:jc w:val="both"/>
        <w:rPr>
          <w:sz w:val="20"/>
          <w:szCs w:val="20"/>
        </w:rPr>
      </w:pPr>
      <w:r w:rsidRPr="00491FD0">
        <w:rPr>
          <w:sz w:val="20"/>
          <w:szCs w:val="20"/>
        </w:rPr>
        <w:t xml:space="preserve">Звертаємо увагу, що реєструючи звернення </w:t>
      </w:r>
      <w:proofErr w:type="gramStart"/>
      <w:r w:rsidRPr="00491FD0">
        <w:rPr>
          <w:sz w:val="20"/>
          <w:szCs w:val="20"/>
        </w:rPr>
        <w:t>Ви да</w:t>
      </w:r>
      <w:proofErr w:type="gramEnd"/>
      <w:r w:rsidRPr="00491FD0">
        <w:rPr>
          <w:sz w:val="20"/>
          <w:szCs w:val="20"/>
        </w:rPr>
        <w:t xml:space="preserve">єте згоду на запис розмови технічними засобами та обробку і використання персональних даних згідно з законодавством. </w:t>
      </w:r>
    </w:p>
    <w:p w:rsidR="00E735CD" w:rsidRPr="00491FD0" w:rsidRDefault="00E735CD" w:rsidP="00E735CD">
      <w:pPr>
        <w:pStyle w:val="a3"/>
        <w:spacing w:before="0" w:beforeAutospacing="0" w:after="0" w:afterAutospacing="0"/>
        <w:jc w:val="both"/>
        <w:rPr>
          <w:sz w:val="20"/>
          <w:szCs w:val="20"/>
        </w:rPr>
      </w:pPr>
      <w:r w:rsidRPr="00491FD0">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E735CD" w:rsidRPr="00491FD0" w:rsidRDefault="00E735CD" w:rsidP="00E735CD">
      <w:pPr>
        <w:pStyle w:val="a3"/>
        <w:spacing w:before="0" w:beforeAutospacing="0" w:after="0" w:afterAutospacing="0"/>
        <w:jc w:val="both"/>
        <w:rPr>
          <w:sz w:val="20"/>
          <w:szCs w:val="20"/>
        </w:rPr>
      </w:pPr>
      <w:proofErr w:type="gramStart"/>
      <w:r w:rsidRPr="00491FD0">
        <w:rPr>
          <w:sz w:val="20"/>
          <w:szCs w:val="20"/>
        </w:rPr>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roofErr w:type="gramEnd"/>
    </w:p>
    <w:p w:rsidR="00E735CD" w:rsidRDefault="00E735CD">
      <w:pPr>
        <w:rPr>
          <w:lang w:val="en-US"/>
        </w:rPr>
      </w:pPr>
    </w:p>
    <w:p w:rsidR="00F32CF1" w:rsidRPr="00F32CF1" w:rsidRDefault="00F32CF1" w:rsidP="00F32CF1">
      <w:pPr>
        <w:spacing w:after="0" w:line="240" w:lineRule="auto"/>
        <w:rPr>
          <w:rFonts w:ascii="Times New Roman" w:hAnsi="Times New Roman" w:cs="Times New Roman"/>
          <w:sz w:val="20"/>
          <w:szCs w:val="20"/>
          <w:lang w:val="en-US"/>
        </w:rPr>
      </w:pPr>
    </w:p>
    <w:p w:rsidR="00F32CF1" w:rsidRPr="00F32CF1" w:rsidRDefault="00F32CF1" w:rsidP="00F32CF1">
      <w:pPr>
        <w:pStyle w:val="a3"/>
        <w:shd w:val="clear" w:color="auto" w:fill="FFFFFF"/>
        <w:spacing w:before="0" w:beforeAutospacing="0" w:after="0" w:afterAutospacing="0"/>
        <w:jc w:val="both"/>
        <w:textAlignment w:val="baseline"/>
        <w:rPr>
          <w:b/>
          <w:sz w:val="20"/>
          <w:szCs w:val="20"/>
          <w:lang w:val="uk-UA"/>
        </w:rPr>
      </w:pPr>
      <w:r w:rsidRPr="00F32CF1">
        <w:rPr>
          <w:b/>
          <w:sz w:val="20"/>
          <w:szCs w:val="20"/>
          <w:lang w:val="uk-UA"/>
        </w:rPr>
        <w:t>Участь у робочій нараді виконавчого комітету Криворізької міської  ради</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 xml:space="preserve"> 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w:t>
      </w:r>
      <w:r w:rsidRPr="00F32CF1">
        <w:rPr>
          <w:rFonts w:ascii="Times New Roman" w:hAnsi="Times New Roman" w:cs="Times New Roman"/>
          <w:color w:val="000000"/>
          <w:sz w:val="20"/>
          <w:szCs w:val="20"/>
          <w:lang w:val="uk-UA"/>
        </w:rPr>
        <w:t>інформує.</w:t>
      </w:r>
    </w:p>
    <w:p w:rsidR="00F32CF1" w:rsidRPr="00F32CF1" w:rsidRDefault="00F32CF1" w:rsidP="00F32CF1">
      <w:pPr>
        <w:pStyle w:val="a3"/>
        <w:shd w:val="clear" w:color="auto" w:fill="FFFFFF"/>
        <w:spacing w:before="0" w:beforeAutospacing="0" w:after="0" w:afterAutospacing="0"/>
        <w:ind w:firstLine="709"/>
        <w:jc w:val="both"/>
        <w:textAlignment w:val="baseline"/>
        <w:rPr>
          <w:sz w:val="20"/>
          <w:szCs w:val="20"/>
          <w:lang w:val="uk-UA"/>
        </w:rPr>
      </w:pPr>
      <w:r w:rsidRPr="00F32CF1">
        <w:rPr>
          <w:bCs/>
          <w:sz w:val="20"/>
          <w:szCs w:val="20"/>
          <w:bdr w:val="none" w:sz="0" w:space="0" w:color="auto" w:frame="1"/>
          <w:lang w:val="uk-UA"/>
        </w:rPr>
        <w:t xml:space="preserve">Нещодавно в приміщенні виконкому Криворізької міської ради відбулась робоча нарада для відпрацювання напрямків  взаємодії в рамках реалізації комплексної послуги «Я-Ветеран». Від Головного </w:t>
      </w:r>
      <w:r w:rsidRPr="00F32CF1">
        <w:rPr>
          <w:sz w:val="20"/>
          <w:szCs w:val="20"/>
          <w:lang w:val="uk-UA"/>
        </w:rPr>
        <w:t xml:space="preserve">управління ДПС у Дніпропетровській області була присутня заступник начальника Криворізького відділу </w:t>
      </w:r>
      <w:r w:rsidRPr="00F32CF1">
        <w:rPr>
          <w:sz w:val="20"/>
          <w:szCs w:val="20"/>
          <w:lang w:val="uk-UA"/>
        </w:rPr>
        <w:lastRenderedPageBreak/>
        <w:t>податків і зборів з фізичних осіб та проведення камеральних перевірок Головного управління ДПС у Дніпропетровській області Алла Талдонова.</w:t>
      </w:r>
    </w:p>
    <w:p w:rsidR="00F32CF1" w:rsidRPr="00F32CF1" w:rsidRDefault="00F32CF1" w:rsidP="00F32CF1">
      <w:pPr>
        <w:pStyle w:val="a3"/>
        <w:shd w:val="clear" w:color="auto" w:fill="FFFFFF"/>
        <w:spacing w:before="0" w:beforeAutospacing="0" w:after="0" w:afterAutospacing="0"/>
        <w:ind w:firstLine="709"/>
        <w:jc w:val="both"/>
        <w:textAlignment w:val="baseline"/>
        <w:rPr>
          <w:sz w:val="20"/>
          <w:szCs w:val="20"/>
          <w:lang w:val="uk-UA"/>
        </w:rPr>
      </w:pPr>
      <w:r w:rsidRPr="00F32CF1">
        <w:rPr>
          <w:sz w:val="20"/>
          <w:szCs w:val="20"/>
          <w:lang w:val="uk-UA"/>
        </w:rPr>
        <w:t>Під час наради обговорили взаємодію та співпрацю між управлінням розвитку підприємництва виконавчого комітету Криворізької міської ради та іншими державними органами міста з питань надання послуг, консультацій по започаткуванню, відновленню, розширенню та релокації бізнесу для ветеранів та членів їх сімей.</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rPr>
        <w:t xml:space="preserve">За результатами обговорення учасниками </w:t>
      </w:r>
      <w:r w:rsidRPr="00F32CF1">
        <w:rPr>
          <w:rFonts w:ascii="Times New Roman" w:hAnsi="Times New Roman" w:cs="Times New Roman"/>
          <w:sz w:val="20"/>
          <w:szCs w:val="20"/>
          <w:lang w:val="uk-UA"/>
        </w:rPr>
        <w:t>наради</w:t>
      </w:r>
      <w:r w:rsidRPr="00F32CF1">
        <w:rPr>
          <w:rFonts w:ascii="Times New Roman" w:hAnsi="Times New Roman" w:cs="Times New Roman"/>
          <w:sz w:val="20"/>
          <w:szCs w:val="20"/>
        </w:rPr>
        <w:t xml:space="preserve"> визнач</w:t>
      </w:r>
      <w:r w:rsidRPr="00F32CF1">
        <w:rPr>
          <w:rFonts w:ascii="Times New Roman" w:hAnsi="Times New Roman" w:cs="Times New Roman"/>
          <w:sz w:val="20"/>
          <w:szCs w:val="20"/>
          <w:lang w:val="uk-UA"/>
        </w:rPr>
        <w:t xml:space="preserve">ено подальші дії, які допоможуть ветеранам та членам їх сімей провадити </w:t>
      </w:r>
      <w:proofErr w:type="gramStart"/>
      <w:r w:rsidRPr="00F32CF1">
        <w:rPr>
          <w:rFonts w:ascii="Times New Roman" w:hAnsi="Times New Roman" w:cs="Times New Roman"/>
          <w:sz w:val="20"/>
          <w:szCs w:val="20"/>
          <w:lang w:val="uk-UA"/>
        </w:rPr>
        <w:t>св</w:t>
      </w:r>
      <w:proofErr w:type="gramEnd"/>
      <w:r w:rsidRPr="00F32CF1">
        <w:rPr>
          <w:rFonts w:ascii="Times New Roman" w:hAnsi="Times New Roman" w:cs="Times New Roman"/>
          <w:sz w:val="20"/>
          <w:szCs w:val="20"/>
          <w:lang w:val="uk-UA"/>
        </w:rPr>
        <w:t>ій бізнес.</w:t>
      </w:r>
    </w:p>
    <w:p w:rsidR="00F32CF1" w:rsidRPr="00F32CF1" w:rsidRDefault="00F32CF1" w:rsidP="00F32CF1">
      <w:pPr>
        <w:pStyle w:val="a3"/>
        <w:shd w:val="clear" w:color="auto" w:fill="FFFFFF"/>
        <w:spacing w:before="0" w:beforeAutospacing="0" w:after="0" w:afterAutospacing="0"/>
        <w:jc w:val="both"/>
        <w:textAlignment w:val="baseline"/>
        <w:rPr>
          <w:bCs/>
          <w:sz w:val="20"/>
          <w:szCs w:val="20"/>
          <w:bdr w:val="none" w:sz="0" w:space="0" w:color="auto" w:frame="1"/>
          <w:lang w:val="uk-UA"/>
        </w:rPr>
      </w:pPr>
    </w:p>
    <w:p w:rsidR="00F32CF1" w:rsidRPr="00F32CF1" w:rsidRDefault="00F32CF1" w:rsidP="00F32CF1">
      <w:pPr>
        <w:spacing w:after="0" w:line="240" w:lineRule="auto"/>
        <w:jc w:val="both"/>
        <w:rPr>
          <w:rFonts w:ascii="Times New Roman" w:hAnsi="Times New Roman" w:cs="Times New Roman"/>
          <w:b/>
          <w:sz w:val="20"/>
          <w:szCs w:val="20"/>
          <w:lang w:val="uk-UA"/>
        </w:rPr>
      </w:pPr>
      <w:r w:rsidRPr="00F32CF1">
        <w:rPr>
          <w:rFonts w:ascii="Times New Roman" w:hAnsi="Times New Roman" w:cs="Times New Roman"/>
          <w:b/>
          <w:sz w:val="20"/>
          <w:szCs w:val="20"/>
          <w:lang w:val="uk-UA"/>
        </w:rPr>
        <w:t>Міська робоча група з питань виконання показників доходів бюджету</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 xml:space="preserve">В </w:t>
      </w:r>
      <w:r w:rsidRPr="00F32CF1">
        <w:rPr>
          <w:rStyle w:val="a6"/>
          <w:rFonts w:ascii="Times New Roman" w:hAnsi="Times New Roman" w:cs="Times New Roman"/>
          <w:b w:val="0"/>
          <w:iCs/>
          <w:sz w:val="20"/>
          <w:szCs w:val="20"/>
          <w:lang w:val="uk-UA"/>
        </w:rPr>
        <w:t>Криворізькій міській раді</w:t>
      </w:r>
      <w:r w:rsidRPr="00F32CF1">
        <w:rPr>
          <w:rFonts w:ascii="Times New Roman" w:hAnsi="Times New Roman" w:cs="Times New Roman"/>
          <w:sz w:val="20"/>
          <w:szCs w:val="20"/>
          <w:lang w:val="uk-UA"/>
        </w:rPr>
        <w:t xml:space="preserve"> відбулось чергове засідання міської робочої групи з питань виконання дохідної частини бюджету міста та стан податкової заборгованості по платежам до бюджету.</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Від податкової служби участь прийняв начальник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Євгеній Кретов.</w:t>
      </w:r>
    </w:p>
    <w:p w:rsidR="00F32CF1" w:rsidRPr="00F32CF1" w:rsidRDefault="00F32CF1" w:rsidP="00F32CF1">
      <w:pPr>
        <w:tabs>
          <w:tab w:val="left" w:pos="993"/>
        </w:tabs>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 xml:space="preserve">На засіданні розглядались питання щодо сплати місцевих податків суб’єктами господарювання до бюджету міста Кривого Рогу та заходи з погашення заборгованості  по платежам до бюджету. </w:t>
      </w:r>
    </w:p>
    <w:p w:rsidR="00F32CF1" w:rsidRPr="00F32CF1" w:rsidRDefault="00F32CF1" w:rsidP="00F32CF1">
      <w:pPr>
        <w:spacing w:after="0" w:line="240" w:lineRule="auto"/>
        <w:jc w:val="both"/>
        <w:rPr>
          <w:rFonts w:ascii="Times New Roman" w:hAnsi="Times New Roman" w:cs="Times New Roman"/>
          <w:b/>
          <w:sz w:val="20"/>
          <w:szCs w:val="20"/>
          <w:highlight w:val="yellow"/>
          <w:lang w:val="uk-UA"/>
        </w:rPr>
      </w:pPr>
    </w:p>
    <w:p w:rsidR="00F32CF1" w:rsidRPr="00F32CF1" w:rsidRDefault="00F32CF1" w:rsidP="00F32CF1">
      <w:pPr>
        <w:spacing w:after="0" w:line="240" w:lineRule="auto"/>
        <w:jc w:val="both"/>
        <w:rPr>
          <w:rFonts w:ascii="Times New Roman" w:hAnsi="Times New Roman" w:cs="Times New Roman"/>
          <w:b/>
          <w:sz w:val="20"/>
          <w:szCs w:val="20"/>
          <w:lang w:val="uk-UA"/>
        </w:rPr>
      </w:pPr>
      <w:r w:rsidRPr="00F32CF1">
        <w:rPr>
          <w:rFonts w:ascii="Times New Roman" w:hAnsi="Times New Roman" w:cs="Times New Roman"/>
          <w:b/>
          <w:sz w:val="20"/>
          <w:szCs w:val="20"/>
          <w:lang w:val="uk-UA"/>
        </w:rPr>
        <w:t>Інформаційно-роз’яснювальний захід щодо легалізації трудових відносин</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w:t>
      </w:r>
      <w:r w:rsidRPr="00F32CF1">
        <w:rPr>
          <w:rFonts w:ascii="Times New Roman" w:hAnsi="Times New Roman" w:cs="Times New Roman"/>
          <w:color w:val="000000"/>
          <w:sz w:val="20"/>
          <w:szCs w:val="20"/>
          <w:lang w:val="uk-UA"/>
        </w:rPr>
        <w:t>інформує.</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В рамках спільних заходів з легалізації трудових відносин податківці та місцева влада Інгулецького району міста Кривого Рогу відвідали представників малого бізнесу. Головна мета таких візитів – це стимулювання суб’єктів господарювання працювати виключно в правовому полі щодо легалізації зайнятості та легалізації заробітної плати та сумлінно сплачувати податки та збори, таким чином підтримувати економічний фронт в умовах воєнного стану.</w:t>
      </w:r>
    </w:p>
    <w:p w:rsidR="00F32CF1" w:rsidRPr="00F32CF1" w:rsidRDefault="00F32CF1" w:rsidP="00F32CF1">
      <w:pPr>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Сьогодення істотно змінило вимоги до належного оформлення найманих працівників та підвищило ступінь відповідальності роботодавців. </w:t>
      </w:r>
    </w:p>
    <w:p w:rsidR="00F32CF1" w:rsidRPr="00F32CF1" w:rsidRDefault="00F32CF1" w:rsidP="00F32CF1">
      <w:pPr>
        <w:pStyle w:val="a3"/>
        <w:spacing w:before="0" w:beforeAutospacing="0" w:after="0" w:afterAutospacing="0"/>
        <w:ind w:firstLine="709"/>
        <w:jc w:val="both"/>
        <w:rPr>
          <w:sz w:val="20"/>
          <w:szCs w:val="20"/>
          <w:lang w:val="uk-UA"/>
        </w:rPr>
      </w:pPr>
      <w:r w:rsidRPr="00F32CF1">
        <w:rPr>
          <w:sz w:val="20"/>
          <w:szCs w:val="20"/>
          <w:lang w:val="uk-UA"/>
        </w:rPr>
        <w:t>Фахівці звернули увагу, що нелегальна зайнятість – це використання роботодавцями найманої робочої праці без належного оформлення трудових відносин. Погоджуючись працювати нелегально працівники самі себе позбавляють права вимагати передбачені державою соціальні гарантії.  Адже лише офіційне оформлення трудових відносин гарантує право на відпочинок, забезпечення виплати заробітної плати в повному обсязі, державний захист від незаконного звільнення, нарахування трудового стажу тощо.</w:t>
      </w:r>
    </w:p>
    <w:p w:rsidR="00F32CF1" w:rsidRPr="00F32CF1" w:rsidRDefault="00F32CF1" w:rsidP="00F32CF1">
      <w:pPr>
        <w:pStyle w:val="a3"/>
        <w:spacing w:before="0" w:beforeAutospacing="0" w:after="0" w:afterAutospacing="0"/>
        <w:ind w:firstLine="709"/>
        <w:jc w:val="both"/>
        <w:rPr>
          <w:sz w:val="20"/>
          <w:szCs w:val="20"/>
          <w:lang w:val="uk-UA"/>
        </w:rPr>
      </w:pPr>
      <w:r w:rsidRPr="00F32CF1">
        <w:rPr>
          <w:sz w:val="20"/>
          <w:szCs w:val="20"/>
          <w:lang w:val="uk-UA"/>
        </w:rPr>
        <w:t>Наголосили суб’єктам господарювання офіційно оформлювати трудові відносини з виплатою легальної заробітної плати не менше мінімальної адже  для бізнесу – це позитивний імідж, репутація надійного партнера, стабільність, а також отримання прибутків.</w:t>
      </w:r>
    </w:p>
    <w:p w:rsidR="00F32CF1" w:rsidRPr="00F32CF1" w:rsidRDefault="00F32CF1" w:rsidP="00F32CF1">
      <w:pPr>
        <w:shd w:val="clear" w:color="auto" w:fill="FFFFFF"/>
        <w:spacing w:after="0" w:line="240" w:lineRule="auto"/>
        <w:ind w:firstLine="709"/>
        <w:jc w:val="both"/>
        <w:textAlignment w:val="baseline"/>
        <w:rPr>
          <w:rFonts w:ascii="Times New Roman" w:hAnsi="Times New Roman" w:cs="Times New Roman"/>
          <w:b/>
          <w:sz w:val="20"/>
          <w:szCs w:val="20"/>
          <w:lang w:val="uk-UA"/>
        </w:rPr>
      </w:pPr>
      <w:r w:rsidRPr="00F32CF1">
        <w:rPr>
          <w:rFonts w:ascii="Times New Roman" w:hAnsi="Times New Roman" w:cs="Times New Roman"/>
          <w:sz w:val="20"/>
          <w:szCs w:val="20"/>
          <w:lang w:val="uk-UA"/>
        </w:rPr>
        <w:t>На заході присутні отримали друковану продукцію інформаційно-роз’яснювального характеру.</w:t>
      </w:r>
    </w:p>
    <w:p w:rsidR="00F32CF1" w:rsidRPr="00F32CF1" w:rsidRDefault="00F32CF1" w:rsidP="00F32CF1">
      <w:pPr>
        <w:pStyle w:val="1"/>
        <w:spacing w:before="0" w:beforeAutospacing="0" w:after="0" w:afterAutospacing="0"/>
        <w:ind w:firstLine="709"/>
        <w:jc w:val="both"/>
        <w:rPr>
          <w:b w:val="0"/>
          <w:sz w:val="20"/>
          <w:szCs w:val="20"/>
          <w:lang w:val="uk-UA"/>
        </w:rPr>
      </w:pPr>
    </w:p>
    <w:p w:rsidR="00F32CF1" w:rsidRPr="00F32CF1" w:rsidRDefault="00F32CF1" w:rsidP="00F32CF1">
      <w:pPr>
        <w:spacing w:after="0" w:line="240" w:lineRule="auto"/>
        <w:jc w:val="both"/>
        <w:rPr>
          <w:rFonts w:ascii="Times New Roman" w:hAnsi="Times New Roman" w:cs="Times New Roman"/>
          <w:b/>
          <w:sz w:val="20"/>
          <w:szCs w:val="20"/>
          <w:lang w:val="uk-UA"/>
        </w:rPr>
      </w:pPr>
      <w:r w:rsidRPr="00F32CF1">
        <w:rPr>
          <w:rFonts w:ascii="Times New Roman" w:hAnsi="Times New Roman" w:cs="Times New Roman"/>
          <w:b/>
          <w:sz w:val="20"/>
          <w:szCs w:val="20"/>
          <w:lang w:val="uk-UA"/>
        </w:rPr>
        <w:t>Практикум-навчання для платників податків</w:t>
      </w:r>
    </w:p>
    <w:p w:rsidR="00F32CF1" w:rsidRPr="00F32CF1" w:rsidRDefault="00F32CF1" w:rsidP="00F32CF1">
      <w:pPr>
        <w:tabs>
          <w:tab w:val="left" w:pos="1134"/>
        </w:tabs>
        <w:spacing w:after="0" w:line="240" w:lineRule="auto"/>
        <w:ind w:firstLine="709"/>
        <w:jc w:val="both"/>
        <w:rPr>
          <w:rFonts w:ascii="Times New Roman" w:hAnsi="Times New Roman" w:cs="Times New Roman"/>
          <w:sz w:val="20"/>
          <w:szCs w:val="20"/>
          <w:lang w:val="uk-UA"/>
        </w:rPr>
      </w:pPr>
      <w:r w:rsidRPr="00F32CF1">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повідомляє.</w:t>
      </w:r>
    </w:p>
    <w:p w:rsidR="00F32CF1" w:rsidRPr="00F32CF1" w:rsidRDefault="00F32CF1" w:rsidP="00F32CF1">
      <w:pPr>
        <w:shd w:val="clear" w:color="auto" w:fill="FFFFFF"/>
        <w:tabs>
          <w:tab w:val="left" w:pos="1134"/>
        </w:tabs>
        <w:spacing w:after="0" w:line="240" w:lineRule="auto"/>
        <w:ind w:firstLine="709"/>
        <w:jc w:val="both"/>
        <w:textAlignment w:val="baseline"/>
        <w:rPr>
          <w:rFonts w:ascii="Times New Roman" w:hAnsi="Times New Roman" w:cs="Times New Roman"/>
          <w:color w:val="000000"/>
          <w:sz w:val="20"/>
          <w:szCs w:val="20"/>
          <w:lang w:val="uk-UA" w:eastAsia="uk-UA"/>
        </w:rPr>
      </w:pPr>
      <w:r w:rsidRPr="00F32CF1">
        <w:rPr>
          <w:rFonts w:ascii="Times New Roman" w:hAnsi="Times New Roman" w:cs="Times New Roman"/>
          <w:color w:val="000000"/>
          <w:sz w:val="20"/>
          <w:szCs w:val="20"/>
          <w:lang w:val="uk-UA" w:eastAsia="uk-UA"/>
        </w:rPr>
        <w:t xml:space="preserve">Нещодавно в Криворізькій північній ДПІ Головного управління ДПС у Дніпропетровській області проведено </w:t>
      </w:r>
      <w:r w:rsidRPr="00F32CF1">
        <w:rPr>
          <w:rFonts w:ascii="Times New Roman" w:hAnsi="Times New Roman" w:cs="Times New Roman"/>
          <w:sz w:val="20"/>
          <w:szCs w:val="20"/>
          <w:lang w:val="uk-UA"/>
        </w:rPr>
        <w:t>практикум-навчання</w:t>
      </w:r>
      <w:r w:rsidRPr="00F32CF1">
        <w:rPr>
          <w:rFonts w:ascii="Times New Roman" w:hAnsi="Times New Roman" w:cs="Times New Roman"/>
          <w:color w:val="000000"/>
          <w:sz w:val="20"/>
          <w:szCs w:val="20"/>
          <w:lang w:val="uk-UA" w:eastAsia="uk-UA"/>
        </w:rPr>
        <w:t xml:space="preserve"> для платників податків.</w:t>
      </w:r>
    </w:p>
    <w:p w:rsidR="00F32CF1" w:rsidRPr="00F32CF1" w:rsidRDefault="00F32CF1" w:rsidP="00F32CF1">
      <w:pPr>
        <w:shd w:val="clear" w:color="auto" w:fill="FFFFFF"/>
        <w:tabs>
          <w:tab w:val="left" w:pos="1134"/>
        </w:tabs>
        <w:spacing w:after="0" w:line="240" w:lineRule="auto"/>
        <w:ind w:firstLine="709"/>
        <w:jc w:val="both"/>
        <w:textAlignment w:val="baseline"/>
        <w:rPr>
          <w:rFonts w:ascii="Times New Roman" w:hAnsi="Times New Roman" w:cs="Times New Roman"/>
          <w:sz w:val="20"/>
          <w:szCs w:val="20"/>
          <w:lang w:val="uk-UA"/>
        </w:rPr>
      </w:pPr>
      <w:r w:rsidRPr="00F32CF1">
        <w:rPr>
          <w:rFonts w:ascii="Times New Roman" w:hAnsi="Times New Roman" w:cs="Times New Roman"/>
          <w:color w:val="000000"/>
          <w:sz w:val="20"/>
          <w:szCs w:val="20"/>
          <w:lang w:val="uk-UA" w:eastAsia="uk-UA"/>
        </w:rPr>
        <w:t>Під час практикуму були  розглянуті </w:t>
      </w:r>
      <w:r w:rsidRPr="00F32CF1">
        <w:rPr>
          <w:rFonts w:ascii="Times New Roman" w:hAnsi="Times New Roman" w:cs="Times New Roman"/>
          <w:sz w:val="20"/>
          <w:szCs w:val="20"/>
          <w:lang w:val="uk-UA"/>
        </w:rPr>
        <w:t xml:space="preserve"> питання щодо визначення мінімального податкового зобов’язання </w:t>
      </w:r>
      <w:r w:rsidRPr="00F32CF1">
        <w:rPr>
          <w:rStyle w:val="a6"/>
          <w:rFonts w:ascii="Times New Roman" w:hAnsi="Times New Roman" w:cs="Times New Roman"/>
          <w:b w:val="0"/>
          <w:sz w:val="20"/>
          <w:szCs w:val="20"/>
          <w:lang w:val="uk-UA"/>
        </w:rPr>
        <w:t>фізичним особам</w:t>
      </w:r>
      <w:r w:rsidRPr="00F32CF1">
        <w:rPr>
          <w:rFonts w:ascii="Times New Roman" w:hAnsi="Times New Roman" w:cs="Times New Roman"/>
          <w:sz w:val="20"/>
          <w:szCs w:val="20"/>
          <w:lang w:val="uk-UA"/>
        </w:rPr>
        <w:t>, які не зареєстровані як фізичні особи – підприємці, оформлення трудових відносин з найманими працівниками, отримання податкової знижки, п</w:t>
      </w:r>
      <w:r w:rsidRPr="00F32CF1">
        <w:rPr>
          <w:rFonts w:ascii="Times New Roman" w:hAnsi="Times New Roman" w:cs="Times New Roman"/>
          <w:color w:val="000000"/>
          <w:sz w:val="20"/>
          <w:szCs w:val="20"/>
          <w:lang w:val="uk-UA"/>
        </w:rPr>
        <w:t xml:space="preserve">орядок заповнення реквізиту «Призначення платежу» платіжної інструкції. </w:t>
      </w:r>
    </w:p>
    <w:p w:rsidR="00F32CF1" w:rsidRPr="00F32CF1" w:rsidRDefault="00F32CF1" w:rsidP="00F32CF1">
      <w:pPr>
        <w:tabs>
          <w:tab w:val="left" w:pos="5940"/>
        </w:tabs>
        <w:spacing w:after="0" w:line="240" w:lineRule="auto"/>
        <w:ind w:firstLine="709"/>
        <w:jc w:val="both"/>
        <w:rPr>
          <w:rFonts w:ascii="Times New Roman" w:hAnsi="Times New Roman" w:cs="Times New Roman"/>
          <w:sz w:val="20"/>
          <w:szCs w:val="20"/>
          <w:lang w:val="uk-UA" w:eastAsia="uk-UA"/>
        </w:rPr>
      </w:pPr>
      <w:r w:rsidRPr="00F32CF1">
        <w:rPr>
          <w:rFonts w:ascii="Times New Roman" w:hAnsi="Times New Roman" w:cs="Times New Roman"/>
          <w:sz w:val="20"/>
          <w:szCs w:val="20"/>
        </w:rPr>
        <w:t xml:space="preserve">Наприкінці практикуму присутні отримали </w:t>
      </w:r>
      <w:r w:rsidRPr="00F32CF1">
        <w:rPr>
          <w:rFonts w:ascii="Times New Roman" w:hAnsi="Times New Roman" w:cs="Times New Roman"/>
          <w:color w:val="000000"/>
          <w:sz w:val="20"/>
          <w:szCs w:val="20"/>
        </w:rPr>
        <w:t>друковану продукцію роз’яснювального характеру.</w:t>
      </w:r>
    </w:p>
    <w:p w:rsidR="00F32CF1" w:rsidRPr="00F32CF1" w:rsidRDefault="00F32CF1">
      <w:pPr>
        <w:rPr>
          <w:lang w:val="uk-UA"/>
        </w:rPr>
      </w:pPr>
    </w:p>
    <w:sectPr w:rsidR="00F32CF1" w:rsidRPr="00F32CF1" w:rsidSect="00AA5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2357B8"/>
    <w:rsid w:val="000F6C91"/>
    <w:rsid w:val="002357B8"/>
    <w:rsid w:val="005C6373"/>
    <w:rsid w:val="007A4419"/>
    <w:rsid w:val="00AA5887"/>
    <w:rsid w:val="00B7222A"/>
    <w:rsid w:val="00BB6F93"/>
    <w:rsid w:val="00E735CD"/>
    <w:rsid w:val="00F32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887"/>
  </w:style>
  <w:style w:type="paragraph" w:styleId="1">
    <w:name w:val="heading 1"/>
    <w:basedOn w:val="a"/>
    <w:link w:val="10"/>
    <w:uiPriority w:val="9"/>
    <w:qFormat/>
    <w:rsid w:val="00235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7B8"/>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BB6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BB6F93"/>
    <w:rPr>
      <w:color w:val="0000FF"/>
      <w:u w:val="single"/>
    </w:rPr>
  </w:style>
  <w:style w:type="character" w:styleId="a6">
    <w:name w:val="Strong"/>
    <w:uiPriority w:val="22"/>
    <w:qFormat/>
    <w:rsid w:val="00BB6F93"/>
    <w:rPr>
      <w:b/>
      <w:b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uiPriority w:val="99"/>
    <w:locked/>
    <w:rsid w:val="00F32C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dd@tax.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800501007" TargetMode="External"/><Relationship Id="rId5" Type="http://schemas.openxmlformats.org/officeDocument/2006/relationships/hyperlink" Target="https://tax.gov.ua/zakonodavstvo/podatkove-zakonodavstvo/listi-dps/78148.html" TargetMode="External"/><Relationship Id="rId4" Type="http://schemas.openxmlformats.org/officeDocument/2006/relationships/hyperlink" Target="https://cabinet.tax.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8507</Words>
  <Characters>48495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4</cp:revision>
  <dcterms:created xsi:type="dcterms:W3CDTF">2023-05-16T06:32:00Z</dcterms:created>
  <dcterms:modified xsi:type="dcterms:W3CDTF">2023-05-17T07:32:00Z</dcterms:modified>
</cp:coreProperties>
</file>