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53" w:rsidRPr="00DD6A6D" w:rsidRDefault="00966253" w:rsidP="00DD6A6D">
      <w:pPr>
        <w:pStyle w:val="1"/>
        <w:spacing w:before="0" w:beforeAutospacing="0" w:after="0" w:afterAutospacing="0"/>
        <w:jc w:val="both"/>
        <w:rPr>
          <w:sz w:val="20"/>
          <w:szCs w:val="20"/>
          <w:lang w:val="uk-UA"/>
        </w:rPr>
      </w:pPr>
      <w:r w:rsidRPr="00DD6A6D">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D90C4D" w:rsidRPr="00DD6A6D" w:rsidRDefault="00D90C4D" w:rsidP="00DD6A6D">
      <w:pPr>
        <w:spacing w:after="0"/>
        <w:jc w:val="both"/>
        <w:rPr>
          <w:rFonts w:ascii="Times New Roman" w:hAnsi="Times New Roman" w:cs="Times New Roman"/>
          <w:sz w:val="20"/>
          <w:szCs w:val="20"/>
          <w:lang w:val="uk-UA"/>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Одноразове (спеціальне) добровільне декларування: інформація </w:t>
      </w:r>
      <w:proofErr w:type="gramStart"/>
      <w:r w:rsidRPr="00DD6A6D">
        <w:rPr>
          <w:sz w:val="20"/>
          <w:szCs w:val="20"/>
        </w:rPr>
        <w:t>для</w:t>
      </w:r>
      <w:proofErr w:type="gramEnd"/>
      <w:r w:rsidRPr="00DD6A6D">
        <w:rPr>
          <w:sz w:val="20"/>
          <w:szCs w:val="20"/>
        </w:rPr>
        <w:t xml:space="preserve"> декларантів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Головне управління ДПС у Дніпропетровській області повідомляє що ДПС України роз’яснила наступне питання: якщо декларантом подана звітна одноразова (спеціальна) добровільна декларація, але сума збору, яка зазначена у такій декларації, не сплачена або сплачена в неповному обсязі, внаслідок чого подана декларація була визнана не поданою, </w:t>
      </w:r>
      <w:proofErr w:type="gramStart"/>
      <w:r w:rsidRPr="00DD6A6D">
        <w:rPr>
          <w:sz w:val="20"/>
          <w:szCs w:val="20"/>
        </w:rPr>
        <w:t>то чи</w:t>
      </w:r>
      <w:proofErr w:type="gramEnd"/>
      <w:r w:rsidRPr="00DD6A6D">
        <w:rPr>
          <w:sz w:val="20"/>
          <w:szCs w:val="20"/>
        </w:rPr>
        <w:t xml:space="preserve"> має право декларант подати повторно «звітну» декларацію?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Відповідно до п. 12 </w:t>
      </w:r>
      <w:proofErr w:type="gramStart"/>
      <w:r w:rsidRPr="00DD6A6D">
        <w:rPr>
          <w:sz w:val="20"/>
          <w:szCs w:val="20"/>
        </w:rPr>
        <w:t>п</w:t>
      </w:r>
      <w:proofErr w:type="gramEnd"/>
      <w:r w:rsidRPr="00DD6A6D">
        <w:rPr>
          <w:sz w:val="20"/>
          <w:szCs w:val="20"/>
        </w:rPr>
        <w:t xml:space="preserve">ідрозділу 9 прим.4 розділу ХХ «Перехідні положення» Податкового кодексу України (далі – Кодекс) 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w:t>
      </w:r>
      <w:proofErr w:type="gramStart"/>
      <w:r w:rsidRPr="00DD6A6D">
        <w:rPr>
          <w:sz w:val="20"/>
          <w:szCs w:val="20"/>
        </w:rPr>
        <w:t>п</w:t>
      </w:r>
      <w:proofErr w:type="gramEnd"/>
      <w:r w:rsidRPr="00DD6A6D">
        <w:rPr>
          <w:sz w:val="20"/>
          <w:szCs w:val="20"/>
        </w:rPr>
        <w:t xml:space="preserve">ідрозділом державні гарантії та звільнення від відповідальності.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Разом з тим відповідно до </w:t>
      </w:r>
      <w:proofErr w:type="gramStart"/>
      <w:r w:rsidRPr="00DD6A6D">
        <w:rPr>
          <w:sz w:val="20"/>
          <w:szCs w:val="20"/>
        </w:rPr>
        <w:t>п</w:t>
      </w:r>
      <w:proofErr w:type="gramEnd"/>
      <w:r w:rsidRPr="00DD6A6D">
        <w:rPr>
          <w:sz w:val="20"/>
          <w:szCs w:val="20"/>
        </w:rPr>
        <w:t xml:space="preserve">ідрозділу 9 прим.4 розділу ХХ «Перехідні положення» Кодексу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цим підрозділом періоду одноразового (спеціального) добровільного декларування має право добровільно подати до центрального органу виконавчої влади, що реалізує державну податкову політику, одноразову (спеціальну) добровільну декларацію </w:t>
      </w:r>
      <w:proofErr w:type="gramStart"/>
      <w:r w:rsidRPr="00DD6A6D">
        <w:rPr>
          <w:sz w:val="20"/>
          <w:szCs w:val="20"/>
        </w:rPr>
        <w:t>в</w:t>
      </w:r>
      <w:proofErr w:type="gramEnd"/>
      <w:r w:rsidRPr="00DD6A6D">
        <w:rPr>
          <w:sz w:val="20"/>
          <w:szCs w:val="20"/>
        </w:rPr>
        <w:t xml:space="preserve"> </w:t>
      </w:r>
      <w:proofErr w:type="gramStart"/>
      <w:r w:rsidRPr="00DD6A6D">
        <w:rPr>
          <w:sz w:val="20"/>
          <w:szCs w:val="20"/>
        </w:rPr>
        <w:t>порядку</w:t>
      </w:r>
      <w:proofErr w:type="gramEnd"/>
      <w:r w:rsidRPr="00DD6A6D">
        <w:rPr>
          <w:sz w:val="20"/>
          <w:szCs w:val="20"/>
        </w:rPr>
        <w:t xml:space="preserve"> та за формою, встановленими центральним органом виконавчої влади, що забезпечує формування та реалізує державну фінансову політику.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Таким чином, у разі несплати або сплати в неповному обсязі суми збору з одноразового (спеціального) добровільного декларування внаслідок чого одноразова (спеціальна) добровільна декларація була визнана не поданою, декларант має право подати повторно таку декларацію, оскільки </w:t>
      </w:r>
      <w:proofErr w:type="gramStart"/>
      <w:r w:rsidRPr="00DD6A6D">
        <w:rPr>
          <w:sz w:val="20"/>
          <w:szCs w:val="20"/>
        </w:rPr>
        <w:t>п</w:t>
      </w:r>
      <w:proofErr w:type="gramEnd"/>
      <w:r w:rsidRPr="00DD6A6D">
        <w:rPr>
          <w:sz w:val="20"/>
          <w:szCs w:val="20"/>
        </w:rPr>
        <w:t xml:space="preserve">ідрозділ 9 прим.4 розділу ХХ «Перехідні положення» Кодексу не містить обмежень щодо подання повторної звітної декларації.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Інформацію розміщено на вебпорталі ДПС України за посиланням </w:t>
      </w:r>
    </w:p>
    <w:p w:rsidR="00DD6A6D" w:rsidRPr="00DD6A6D" w:rsidRDefault="00DD6A6D" w:rsidP="00DD6A6D">
      <w:pPr>
        <w:pStyle w:val="a3"/>
        <w:spacing w:before="0" w:beforeAutospacing="0" w:after="0" w:afterAutospacing="0"/>
        <w:jc w:val="both"/>
        <w:rPr>
          <w:sz w:val="20"/>
          <w:szCs w:val="20"/>
        </w:rPr>
      </w:pPr>
      <w:hyperlink r:id="rId4" w:history="1">
        <w:r w:rsidRPr="00DD6A6D">
          <w:rPr>
            <w:rStyle w:val="a7"/>
            <w:sz w:val="20"/>
            <w:szCs w:val="20"/>
          </w:rPr>
          <w:t>https://tax.gov.ua/nove-pro-podatki--novini-/630274.html</w:t>
        </w:r>
      </w:hyperlink>
      <w:r w:rsidRPr="00DD6A6D">
        <w:rPr>
          <w:sz w:val="20"/>
          <w:szCs w:val="20"/>
        </w:rPr>
        <w:t xml:space="preserve"> </w:t>
      </w:r>
    </w:p>
    <w:p w:rsidR="00DD6A6D" w:rsidRPr="00DD6A6D" w:rsidRDefault="00DD6A6D" w:rsidP="00DD6A6D">
      <w:pPr>
        <w:pStyle w:val="1"/>
        <w:spacing w:before="0" w:beforeAutospacing="0" w:after="0" w:afterAutospacing="0"/>
        <w:jc w:val="both"/>
        <w:rPr>
          <w:sz w:val="20"/>
          <w:szCs w:val="20"/>
          <w:lang w:val="en-US"/>
        </w:rPr>
      </w:pPr>
    </w:p>
    <w:p w:rsidR="00916D7D" w:rsidRPr="00DD6A6D" w:rsidRDefault="00916D7D" w:rsidP="00DD6A6D">
      <w:pPr>
        <w:pStyle w:val="1"/>
        <w:spacing w:before="0" w:beforeAutospacing="0" w:after="0" w:afterAutospacing="0"/>
        <w:jc w:val="both"/>
        <w:rPr>
          <w:sz w:val="20"/>
          <w:szCs w:val="20"/>
        </w:rPr>
      </w:pPr>
      <w:r w:rsidRPr="00DD6A6D">
        <w:rPr>
          <w:sz w:val="20"/>
          <w:szCs w:val="20"/>
        </w:rPr>
        <w:t xml:space="preserve">Інформація для платників – виробників </w:t>
      </w:r>
      <w:proofErr w:type="gramStart"/>
      <w:r w:rsidRPr="00DD6A6D">
        <w:rPr>
          <w:sz w:val="20"/>
          <w:szCs w:val="20"/>
        </w:rPr>
        <w:t>п</w:t>
      </w:r>
      <w:proofErr w:type="gramEnd"/>
      <w:r w:rsidRPr="00DD6A6D">
        <w:rPr>
          <w:sz w:val="20"/>
          <w:szCs w:val="20"/>
        </w:rPr>
        <w:t>ідакцизних товарів</w:t>
      </w:r>
    </w:p>
    <w:p w:rsidR="00916D7D" w:rsidRPr="00DD6A6D" w:rsidRDefault="00916D7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 ,</w:t>
      </w:r>
      <w:proofErr w:type="gramEnd"/>
      <w:r w:rsidRPr="00DD6A6D">
        <w:rPr>
          <w:sz w:val="20"/>
          <w:szCs w:val="20"/>
        </w:rPr>
        <w:t xml:space="preserve"> що у разі наявності наднормативних втрат спирту етилового, у тому числі біоетанолу, спирту коньячного, плодового, зернового дистиляту та інших спиртових дистилятів і ректифікатів, алкогольних напоїв, допущених з вини виробника під час виробництва підакцизних товарів (продукції), базою оподаткування є вартість (кількість) цих товарі</w:t>
      </w:r>
      <w:proofErr w:type="gramStart"/>
      <w:r w:rsidRPr="00DD6A6D">
        <w:rPr>
          <w:sz w:val="20"/>
          <w:szCs w:val="20"/>
        </w:rPr>
        <w:t>в</w:t>
      </w:r>
      <w:proofErr w:type="gramEnd"/>
      <w:r w:rsidRPr="00DD6A6D">
        <w:rPr>
          <w:sz w:val="20"/>
          <w:szCs w:val="20"/>
        </w:rPr>
        <w:t xml:space="preserve">, </w:t>
      </w:r>
      <w:proofErr w:type="gramStart"/>
      <w:r w:rsidRPr="00DD6A6D">
        <w:rPr>
          <w:sz w:val="20"/>
          <w:szCs w:val="20"/>
        </w:rPr>
        <w:t>як</w:t>
      </w:r>
      <w:proofErr w:type="gramEnd"/>
      <w:r w:rsidRPr="00DD6A6D">
        <w:rPr>
          <w:sz w:val="20"/>
          <w:szCs w:val="20"/>
        </w:rPr>
        <w:t xml:space="preserve">і можна було б виробити з наднормативно втрачених товарів (продукції). </w:t>
      </w:r>
    </w:p>
    <w:p w:rsidR="00916D7D" w:rsidRPr="00DD6A6D" w:rsidRDefault="00916D7D" w:rsidP="00DD6A6D">
      <w:pPr>
        <w:pStyle w:val="a3"/>
        <w:spacing w:before="0" w:beforeAutospacing="0" w:after="0" w:afterAutospacing="0"/>
        <w:jc w:val="both"/>
        <w:rPr>
          <w:sz w:val="20"/>
          <w:szCs w:val="20"/>
        </w:rPr>
      </w:pPr>
      <w:r w:rsidRPr="00DD6A6D">
        <w:rPr>
          <w:sz w:val="20"/>
          <w:szCs w:val="20"/>
        </w:rPr>
        <w:t xml:space="preserve">Норми виробничих втрат і виходу спирту етилового, у тому числі біоетанолу,  норми виробничих втрат і виходу спирту коньячного, плодового, зернового дистиляту та інших спиртових дистилятів і ректифікатів; норми втрат спирту та норми втрат і виходу готової продукції </w:t>
      </w:r>
      <w:proofErr w:type="gramStart"/>
      <w:r w:rsidRPr="00DD6A6D">
        <w:rPr>
          <w:sz w:val="20"/>
          <w:szCs w:val="20"/>
        </w:rPr>
        <w:t>п</w:t>
      </w:r>
      <w:proofErr w:type="gramEnd"/>
      <w:r w:rsidRPr="00DD6A6D">
        <w:rPr>
          <w:sz w:val="20"/>
          <w:szCs w:val="20"/>
        </w:rPr>
        <w:t xml:space="preserve">ід час виробництва алкогольних напоїв затверджуються Кабінетом Міністрів України. </w:t>
      </w:r>
    </w:p>
    <w:p w:rsidR="00916D7D" w:rsidRPr="00DD6A6D" w:rsidRDefault="00916D7D" w:rsidP="00DD6A6D">
      <w:pPr>
        <w:pStyle w:val="rvps2"/>
        <w:spacing w:before="0" w:beforeAutospacing="0" w:after="0" w:afterAutospacing="0"/>
        <w:jc w:val="both"/>
        <w:rPr>
          <w:sz w:val="20"/>
          <w:szCs w:val="20"/>
        </w:rPr>
      </w:pPr>
      <w:r w:rsidRPr="00DD6A6D">
        <w:rPr>
          <w:sz w:val="20"/>
          <w:szCs w:val="20"/>
        </w:rPr>
        <w:t xml:space="preserve">Норми передбачені п. 214.6 ст. 214 Податкового кодексу України. </w:t>
      </w:r>
    </w:p>
    <w:p w:rsidR="00916D7D" w:rsidRPr="00DD6A6D" w:rsidRDefault="00916D7D" w:rsidP="00DD6A6D">
      <w:pPr>
        <w:pStyle w:val="rvps2"/>
        <w:spacing w:before="0" w:beforeAutospacing="0" w:after="0" w:afterAutospacing="0"/>
        <w:jc w:val="both"/>
        <w:rPr>
          <w:sz w:val="20"/>
          <w:szCs w:val="20"/>
        </w:rPr>
      </w:pPr>
      <w:r w:rsidRPr="00DD6A6D">
        <w:rPr>
          <w:rStyle w:val="a6"/>
          <w:sz w:val="20"/>
          <w:szCs w:val="20"/>
        </w:rPr>
        <w:t>Довідково:</w:t>
      </w:r>
      <w:r w:rsidRPr="00DD6A6D">
        <w:rPr>
          <w:sz w:val="20"/>
          <w:szCs w:val="20"/>
        </w:rPr>
        <w:t xml:space="preserve"> норми виробничих втрат і виходу спирту етилового, у тому числі біоетанолу, затверджено постановою Кабінету Міні</w:t>
      </w:r>
      <w:proofErr w:type="gramStart"/>
      <w:r w:rsidRPr="00DD6A6D">
        <w:rPr>
          <w:sz w:val="20"/>
          <w:szCs w:val="20"/>
        </w:rPr>
        <w:t>стр</w:t>
      </w:r>
      <w:proofErr w:type="gramEnd"/>
      <w:r w:rsidRPr="00DD6A6D">
        <w:rPr>
          <w:sz w:val="20"/>
          <w:szCs w:val="20"/>
        </w:rPr>
        <w:t>ів України від 28 жовтня 2022 року № 1218 «Про затвердження норм виробничих втрат і виходу спирту етилового, у тому числі біоетанолу», яка набрала чинності 02.11.2022 (опублікована в офіційному виданні «Урядовий кур'єр</w:t>
      </w:r>
      <w:r w:rsidRPr="00DD6A6D">
        <w:rPr>
          <w:rStyle w:val="a5"/>
          <w:sz w:val="20"/>
          <w:szCs w:val="20"/>
        </w:rPr>
        <w:t>»</w:t>
      </w:r>
      <w:r w:rsidRPr="00DD6A6D">
        <w:rPr>
          <w:sz w:val="20"/>
          <w:szCs w:val="20"/>
        </w:rPr>
        <w:t xml:space="preserve"> від 02.11.2022 № 234. </w:t>
      </w:r>
    </w:p>
    <w:p w:rsidR="00966253" w:rsidRPr="00DD6A6D" w:rsidRDefault="00966253" w:rsidP="00DD6A6D">
      <w:pPr>
        <w:spacing w:after="0"/>
        <w:jc w:val="both"/>
        <w:rPr>
          <w:rFonts w:ascii="Times New Roman" w:hAnsi="Times New Roman" w:cs="Times New Roman"/>
          <w:sz w:val="20"/>
          <w:szCs w:val="20"/>
        </w:rPr>
      </w:pPr>
    </w:p>
    <w:p w:rsidR="00927112" w:rsidRPr="00DD6A6D" w:rsidRDefault="00927112" w:rsidP="00DD6A6D">
      <w:pPr>
        <w:pStyle w:val="1"/>
        <w:spacing w:before="0" w:beforeAutospacing="0" w:after="0" w:afterAutospacing="0"/>
        <w:jc w:val="both"/>
        <w:rPr>
          <w:sz w:val="20"/>
          <w:szCs w:val="20"/>
        </w:rPr>
      </w:pPr>
      <w:r w:rsidRPr="00DD6A6D">
        <w:rPr>
          <w:sz w:val="20"/>
          <w:szCs w:val="20"/>
        </w:rPr>
        <w:t xml:space="preserve">Органи місцевого самоврядування можуть звільняти платників </w:t>
      </w:r>
      <w:proofErr w:type="gramStart"/>
      <w:r w:rsidRPr="00DD6A6D">
        <w:rPr>
          <w:sz w:val="20"/>
          <w:szCs w:val="20"/>
        </w:rPr>
        <w:t>в</w:t>
      </w:r>
      <w:proofErr w:type="gramEnd"/>
      <w:r w:rsidRPr="00DD6A6D">
        <w:rPr>
          <w:sz w:val="20"/>
          <w:szCs w:val="20"/>
        </w:rPr>
        <w:t>ід сплати земельного податку</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Головне управління ДПС у Дніпропетровській області звертає увагу на наступне. </w:t>
      </w:r>
    </w:p>
    <w:p w:rsidR="00927112" w:rsidRPr="00DD6A6D" w:rsidRDefault="00927112" w:rsidP="00DD6A6D">
      <w:pPr>
        <w:pStyle w:val="rvps2"/>
        <w:spacing w:before="0" w:beforeAutospacing="0" w:after="0" w:afterAutospacing="0"/>
        <w:jc w:val="both"/>
        <w:rPr>
          <w:sz w:val="20"/>
          <w:szCs w:val="20"/>
        </w:rPr>
      </w:pPr>
      <w:proofErr w:type="gramStart"/>
      <w:r w:rsidRPr="00DD6A6D">
        <w:rPr>
          <w:sz w:val="20"/>
          <w:szCs w:val="20"/>
        </w:rPr>
        <w:t>Тимчасово, до 01 січня 2035 року, установлено, що в частині плати за землю за земельні ділянки, нормативну грошову оцінку яких проведено, що використовуються в рамках реалізації інвестиційних проектів із значними інвестиціями (крім інвестиційних проектів у сферах добування з метою подальшої переробки та/або збагачення корисних копалин) відповідно до</w:t>
      </w:r>
      <w:proofErr w:type="gramEnd"/>
      <w:r w:rsidRPr="00DD6A6D">
        <w:rPr>
          <w:sz w:val="20"/>
          <w:szCs w:val="20"/>
        </w:rPr>
        <w:t xml:space="preserve"> Закону України «Про державну </w:t>
      </w:r>
      <w:proofErr w:type="gramStart"/>
      <w:r w:rsidRPr="00DD6A6D">
        <w:rPr>
          <w:sz w:val="20"/>
          <w:szCs w:val="20"/>
        </w:rPr>
        <w:t>п</w:t>
      </w:r>
      <w:proofErr w:type="gramEnd"/>
      <w:r w:rsidRPr="00DD6A6D">
        <w:rPr>
          <w:sz w:val="20"/>
          <w:szCs w:val="20"/>
        </w:rPr>
        <w:t xml:space="preserve">ідтримку інвестиційних проектів із значними інвестиціями в Україні», органи місцевого самоврядування можуть: </w:t>
      </w:r>
    </w:p>
    <w:p w:rsidR="00927112" w:rsidRPr="00DD6A6D" w:rsidRDefault="00927112" w:rsidP="00DD6A6D">
      <w:pPr>
        <w:pStyle w:val="rvps2"/>
        <w:spacing w:before="0" w:beforeAutospacing="0" w:after="0" w:afterAutospacing="0"/>
        <w:jc w:val="both"/>
        <w:rPr>
          <w:sz w:val="20"/>
          <w:szCs w:val="20"/>
        </w:rPr>
      </w:pPr>
      <w:r w:rsidRPr="00DD6A6D">
        <w:rPr>
          <w:sz w:val="20"/>
          <w:szCs w:val="20"/>
        </w:rPr>
        <w:t>► встановлювати ставки земельного податку та орендну плату за землі державної та комунальної власності в розмі</w:t>
      </w:r>
      <w:proofErr w:type="gramStart"/>
      <w:r w:rsidRPr="00DD6A6D">
        <w:rPr>
          <w:sz w:val="20"/>
          <w:szCs w:val="20"/>
        </w:rPr>
        <w:t>р</w:t>
      </w:r>
      <w:proofErr w:type="gramEnd"/>
      <w:r w:rsidRPr="00DD6A6D">
        <w:rPr>
          <w:sz w:val="20"/>
          <w:szCs w:val="20"/>
        </w:rPr>
        <w:t xml:space="preserve">і, меншому ніж розмір земельного податку, встановлений рішенням відповідного органу місцевого самоврядування для певної категорії земель, що сплачується на відповідній території;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 звільняти від сплати земельного податку.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До таких </w:t>
      </w:r>
      <w:proofErr w:type="gramStart"/>
      <w:r w:rsidRPr="00DD6A6D">
        <w:rPr>
          <w:sz w:val="20"/>
          <w:szCs w:val="20"/>
        </w:rPr>
        <w:t>р</w:t>
      </w:r>
      <w:proofErr w:type="gramEnd"/>
      <w:r w:rsidRPr="00DD6A6D">
        <w:rPr>
          <w:sz w:val="20"/>
          <w:szCs w:val="20"/>
        </w:rPr>
        <w:t>ішень органів місцевого самоврядування та/або рішень про внесення змін до таких рішень не застосовуються вимоги п. п. 4.1.9 п. 4.1 та п. 4.5 ст. 4, підпунктів 12.3.3, 12.3.4 і 12.3.7 п. 12.3, п. п. 12.4.3 п. 12.4 та п. 12.5 ст. 12 Податкового кодексу України та Закону України «</w:t>
      </w:r>
      <w:proofErr w:type="gramStart"/>
      <w:r w:rsidRPr="00DD6A6D">
        <w:rPr>
          <w:sz w:val="20"/>
          <w:szCs w:val="20"/>
        </w:rPr>
        <w:t>Про засади</w:t>
      </w:r>
      <w:proofErr w:type="gramEnd"/>
      <w:r w:rsidRPr="00DD6A6D">
        <w:rPr>
          <w:sz w:val="20"/>
          <w:szCs w:val="20"/>
        </w:rPr>
        <w:t xml:space="preserve"> державної регуляторної політики у сфері господарської діяльності».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Загальна сума вивільнених від оподаткування коштів (сум податку, що не сплачуються до бюджету та залишаються у розпорядженні платника податку – інвестора із значними інвестиціями) враховується у складі загального обсягу передбаченої спеціальним інвестиційним договором державної </w:t>
      </w:r>
      <w:proofErr w:type="gramStart"/>
      <w:r w:rsidRPr="00DD6A6D">
        <w:rPr>
          <w:sz w:val="20"/>
          <w:szCs w:val="20"/>
        </w:rPr>
        <w:t>п</w:t>
      </w:r>
      <w:proofErr w:type="gramEnd"/>
      <w:r w:rsidRPr="00DD6A6D">
        <w:rPr>
          <w:sz w:val="20"/>
          <w:szCs w:val="20"/>
        </w:rPr>
        <w:t xml:space="preserve">ідтримки </w:t>
      </w:r>
      <w:r w:rsidRPr="00DD6A6D">
        <w:rPr>
          <w:sz w:val="20"/>
          <w:szCs w:val="20"/>
        </w:rPr>
        <w:lastRenderedPageBreak/>
        <w:t xml:space="preserve">інвестиційного проекту із значними інвестиціями, яка надається відповідно до Закону України «Про державну </w:t>
      </w:r>
      <w:proofErr w:type="gramStart"/>
      <w:r w:rsidRPr="00DD6A6D">
        <w:rPr>
          <w:sz w:val="20"/>
          <w:szCs w:val="20"/>
        </w:rPr>
        <w:t>п</w:t>
      </w:r>
      <w:proofErr w:type="gramEnd"/>
      <w:r w:rsidRPr="00DD6A6D">
        <w:rPr>
          <w:sz w:val="20"/>
          <w:szCs w:val="20"/>
        </w:rPr>
        <w:t xml:space="preserve">ідтримку інвестиційних проектів із значними інвестиціями в Україні».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У разі досягнення загального обсягу державної </w:t>
      </w:r>
      <w:proofErr w:type="gramStart"/>
      <w:r w:rsidRPr="00DD6A6D">
        <w:rPr>
          <w:sz w:val="20"/>
          <w:szCs w:val="20"/>
        </w:rPr>
        <w:t>п</w:t>
      </w:r>
      <w:proofErr w:type="gramEnd"/>
      <w:r w:rsidRPr="00DD6A6D">
        <w:rPr>
          <w:sz w:val="20"/>
          <w:szCs w:val="20"/>
        </w:rPr>
        <w:t xml:space="preserve">ідтримки інвестиційного проекту із значними інвестиціями платник податку - інвестор із значними інвестиціями починаючи з календарного місяця, в якому досягнуто зазначений обсяг, втрачає право на застосування пільги, визначеної цим пунктом.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При досягненні загального обсягу державної </w:t>
      </w:r>
      <w:proofErr w:type="gramStart"/>
      <w:r w:rsidRPr="00DD6A6D">
        <w:rPr>
          <w:sz w:val="20"/>
          <w:szCs w:val="20"/>
        </w:rPr>
        <w:t>п</w:t>
      </w:r>
      <w:proofErr w:type="gramEnd"/>
      <w:r w:rsidRPr="00DD6A6D">
        <w:rPr>
          <w:sz w:val="20"/>
          <w:szCs w:val="20"/>
        </w:rPr>
        <w:t xml:space="preserve">ідтримки інвестиційного проекту із значними інвестиціями протягом звітного (податкового) періоду платник податку – інвестор із значними інвестиціями зобов’язаний протягом 20 календарних днів з дати внесення відповідної інформації до реєстру інвестиційних проектів із значними інвестиціями подати уточнюючу податкову декларацію за такий звітний (податковий) період, в якій збільшити податкові зобов’язання із сплати плати за землю за період починаючи з календарного місяця, в якому досягнуто загального обсягу державної </w:t>
      </w:r>
      <w:proofErr w:type="gramStart"/>
      <w:r w:rsidRPr="00DD6A6D">
        <w:rPr>
          <w:sz w:val="20"/>
          <w:szCs w:val="20"/>
        </w:rPr>
        <w:t>п</w:t>
      </w:r>
      <w:proofErr w:type="gramEnd"/>
      <w:r w:rsidRPr="00DD6A6D">
        <w:rPr>
          <w:sz w:val="20"/>
          <w:szCs w:val="20"/>
        </w:rPr>
        <w:t xml:space="preserve">ідтримки інвестиційного проекту із значними інвестиціями.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При цьому до дати внесення змін до договорів оренди земельних ділянок, що використовуються в рамках реалізації інвестиційних проектів із значними інвестиціями, у зв’язку з досягненням загального обсягу державної </w:t>
      </w:r>
      <w:proofErr w:type="gramStart"/>
      <w:r w:rsidRPr="00DD6A6D">
        <w:rPr>
          <w:sz w:val="20"/>
          <w:szCs w:val="20"/>
        </w:rPr>
        <w:t>п</w:t>
      </w:r>
      <w:proofErr w:type="gramEnd"/>
      <w:r w:rsidRPr="00DD6A6D">
        <w:rPr>
          <w:sz w:val="20"/>
          <w:szCs w:val="20"/>
        </w:rPr>
        <w:t xml:space="preserve">ідтримки інвестиційного проекту із значними інвестиціями розмір орендної плати для нарахування податкових зобов’язань з орендної плати визначається за правилами, визначеними п. 288.5 ст. 288 ПКУ.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Штрафні санкції та пеня, визначені ПКУ за заниження податкового зобов’язання з плати за землю, за період починаючи з дати досягнення загального обсягу державної </w:t>
      </w:r>
      <w:proofErr w:type="gramStart"/>
      <w:r w:rsidRPr="00DD6A6D">
        <w:rPr>
          <w:sz w:val="20"/>
          <w:szCs w:val="20"/>
        </w:rPr>
        <w:t>п</w:t>
      </w:r>
      <w:proofErr w:type="gramEnd"/>
      <w:r w:rsidRPr="00DD6A6D">
        <w:rPr>
          <w:sz w:val="20"/>
          <w:szCs w:val="20"/>
        </w:rPr>
        <w:t xml:space="preserve">ідтримки інвестиційного проекту із значними інвестиціями до дати внесення відповідної інформації до реєстру інвестиційних проектів із значними інвестиціями щодо досягнення загального обсягу такої підтримки, не застосовуються. </w:t>
      </w:r>
    </w:p>
    <w:p w:rsidR="00927112" w:rsidRPr="00DD6A6D" w:rsidRDefault="00927112" w:rsidP="00DD6A6D">
      <w:pPr>
        <w:pStyle w:val="rvps2"/>
        <w:spacing w:before="0" w:beforeAutospacing="0" w:after="0" w:afterAutospacing="0"/>
        <w:jc w:val="both"/>
        <w:rPr>
          <w:sz w:val="20"/>
          <w:szCs w:val="20"/>
        </w:rPr>
      </w:pPr>
      <w:r w:rsidRPr="00DD6A6D">
        <w:rPr>
          <w:sz w:val="20"/>
          <w:szCs w:val="20"/>
        </w:rPr>
        <w:t xml:space="preserve">Прийняття органами місцевого самоврядування </w:t>
      </w:r>
      <w:proofErr w:type="gramStart"/>
      <w:r w:rsidRPr="00DD6A6D">
        <w:rPr>
          <w:sz w:val="20"/>
          <w:szCs w:val="20"/>
        </w:rPr>
        <w:t>р</w:t>
      </w:r>
      <w:proofErr w:type="gramEnd"/>
      <w:r w:rsidRPr="00DD6A6D">
        <w:rPr>
          <w:sz w:val="20"/>
          <w:szCs w:val="20"/>
        </w:rPr>
        <w:t xml:space="preserve">ішень відповідно до абзацу першого цього пункту здійснюється з урахуванням вимог Закону України «Про державну підтримку інвестиційних проектів із значними інвестиціями в Україні» щодо обмеження загального обсягу державної підтримки інвестиційного проекту із значними інвестиціями та положень відповідних спеціальних інвестиційних договорів, укладених відповідно до Закону України «Про державну </w:t>
      </w:r>
      <w:proofErr w:type="gramStart"/>
      <w:r w:rsidRPr="00DD6A6D">
        <w:rPr>
          <w:sz w:val="20"/>
          <w:szCs w:val="20"/>
        </w:rPr>
        <w:t>п</w:t>
      </w:r>
      <w:proofErr w:type="gramEnd"/>
      <w:r w:rsidRPr="00DD6A6D">
        <w:rPr>
          <w:sz w:val="20"/>
          <w:szCs w:val="20"/>
        </w:rPr>
        <w:t xml:space="preserve">ідтримку інвестиційних проектів із значними інвестиціями в Україні». </w:t>
      </w:r>
    </w:p>
    <w:p w:rsidR="00927112" w:rsidRPr="00DD6A6D" w:rsidRDefault="00927112" w:rsidP="00DD6A6D">
      <w:pPr>
        <w:pStyle w:val="a3"/>
        <w:spacing w:before="0" w:beforeAutospacing="0" w:after="0" w:afterAutospacing="0"/>
        <w:jc w:val="both"/>
        <w:rPr>
          <w:sz w:val="20"/>
          <w:szCs w:val="20"/>
        </w:rPr>
      </w:pPr>
      <w:r w:rsidRPr="00DD6A6D">
        <w:rPr>
          <w:sz w:val="20"/>
          <w:szCs w:val="20"/>
        </w:rPr>
        <w:t xml:space="preserve">Норми встановлені п. 11 </w:t>
      </w:r>
      <w:proofErr w:type="gramStart"/>
      <w:r w:rsidRPr="00DD6A6D">
        <w:rPr>
          <w:sz w:val="20"/>
          <w:szCs w:val="20"/>
        </w:rPr>
        <w:t>п</w:t>
      </w:r>
      <w:proofErr w:type="gramEnd"/>
      <w:r w:rsidRPr="00DD6A6D">
        <w:rPr>
          <w:sz w:val="20"/>
          <w:szCs w:val="20"/>
        </w:rPr>
        <w:t xml:space="preserve">ідрозділу 6 розділу ХХ ПКУ. </w:t>
      </w:r>
    </w:p>
    <w:p w:rsidR="00927112" w:rsidRPr="00DD6A6D" w:rsidRDefault="00927112"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Подання податкової декларації до контролюючих органі</w:t>
      </w:r>
      <w:proofErr w:type="gramStart"/>
      <w:r w:rsidRPr="00DD6A6D">
        <w:rPr>
          <w:sz w:val="20"/>
          <w:szCs w:val="20"/>
        </w:rPr>
        <w:t>в</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w:t>
      </w:r>
      <w:proofErr w:type="gramEnd"/>
      <w:r w:rsidRPr="00DD6A6D">
        <w:rPr>
          <w:sz w:val="20"/>
          <w:szCs w:val="20"/>
        </w:rPr>
        <w:t xml:space="preserve"> що податкова декларація подається за звітний період в установлені Податковим кодексом України (ПКУ) строки контролюючому органу, в якому перебуває на обліку платник податків (п. 49.1 ст. 49 ПКУ).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Пунктом 49.2 ст. 49 ПКУ передбачено, що платник податків зобов’язаний за кожний встановлений ПКУ звітний період, в якому виникають об’єкти оподаткування, або у разі наявності показників, які </w:t>
      </w:r>
      <w:proofErr w:type="gramStart"/>
      <w:r w:rsidRPr="00DD6A6D">
        <w:rPr>
          <w:sz w:val="20"/>
          <w:szCs w:val="20"/>
        </w:rPr>
        <w:t>п</w:t>
      </w:r>
      <w:proofErr w:type="gramEnd"/>
      <w:r w:rsidRPr="00DD6A6D">
        <w:rPr>
          <w:sz w:val="20"/>
          <w:szCs w:val="20"/>
        </w:rPr>
        <w:t xml:space="preserve">ідлягають декларуванню, відповідно до вимог ПКУ подавати податкові декларації щодо кожного окремого податку, платником якого він є. Це застосовується до всіх платників податків, в тому числі платників, які перебувають на спрощеній системі оподаткування </w:t>
      </w:r>
      <w:proofErr w:type="gramStart"/>
      <w:r w:rsidRPr="00DD6A6D">
        <w:rPr>
          <w:sz w:val="20"/>
          <w:szCs w:val="20"/>
        </w:rPr>
        <w:t>обл</w:t>
      </w:r>
      <w:proofErr w:type="gramEnd"/>
      <w:r w:rsidRPr="00DD6A6D">
        <w:rPr>
          <w:sz w:val="20"/>
          <w:szCs w:val="20"/>
        </w:rPr>
        <w:t xml:space="preserve">іку та звітності.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Платники податку на прибуток підприємств, які оподатковуються за ставкою нуль відсотків </w:t>
      </w:r>
      <w:proofErr w:type="gramStart"/>
      <w:r w:rsidRPr="00DD6A6D">
        <w:rPr>
          <w:sz w:val="20"/>
          <w:szCs w:val="20"/>
        </w:rPr>
        <w:t>в</w:t>
      </w:r>
      <w:proofErr w:type="gramEnd"/>
      <w:r w:rsidRPr="00DD6A6D">
        <w:rPr>
          <w:sz w:val="20"/>
          <w:szCs w:val="20"/>
        </w:rPr>
        <w:t xml:space="preserve">ідповідно до пункту 44 підрозділу 4 розділу XX «Перехідні положення» ПКУ, подають контролюючим органам декларації (розрахунки) з податку на прибуток підприємств за спрощеною формою у порядку, встановленому ПКУ.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 xml:space="preserve">Платники податку на додану вартість, зареєстровані відповідно до п. 208 прим.1.2 ст. 208 прим.1 ПКУ, подають до центрального органу виконавчої влади, що реалізує державну податкову політику, спрощену податкову декларацію відповідно до п. 208 прим.1.8 ст. 208 прим.1 ПКУ. </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Платники, визначені п.п. 212.1.15 п. 212.1 ст. 212 ПКУ, а також платники, які мають діючі (у тому числі призупинені) ліцензії на право здійснення діяльності з </w:t>
      </w:r>
      <w:proofErr w:type="gramStart"/>
      <w:r w:rsidRPr="00DD6A6D">
        <w:rPr>
          <w:sz w:val="20"/>
          <w:szCs w:val="20"/>
        </w:rPr>
        <w:t>п</w:t>
      </w:r>
      <w:proofErr w:type="gramEnd"/>
      <w:r w:rsidRPr="00DD6A6D">
        <w:rPr>
          <w:sz w:val="20"/>
          <w:szCs w:val="20"/>
        </w:rPr>
        <w:t xml:space="preserve">ідакцизною продукцією, яка підлягає ліцензуванню згідно із законодавством, зобов’язані за кожний встановлений ПКУ звітний період подавати податкові декларації незалежно від того, чи провадили такі платники господарську діяльність у звітному періоді (49.2 прим.1 ст. 49 ПКУ). </w:t>
      </w:r>
    </w:p>
    <w:p w:rsidR="00927112" w:rsidRPr="00DD6A6D" w:rsidRDefault="00927112" w:rsidP="00DD6A6D">
      <w:pPr>
        <w:spacing w:after="0"/>
        <w:jc w:val="both"/>
        <w:rPr>
          <w:rFonts w:ascii="Times New Roman" w:hAnsi="Times New Roman" w:cs="Times New Roman"/>
          <w:sz w:val="20"/>
          <w:szCs w:val="20"/>
        </w:rPr>
      </w:pPr>
    </w:p>
    <w:p w:rsidR="00927112" w:rsidRPr="00DD6A6D" w:rsidRDefault="00927112" w:rsidP="00DD6A6D">
      <w:pPr>
        <w:pStyle w:val="1"/>
        <w:spacing w:before="0" w:beforeAutospacing="0" w:after="0" w:afterAutospacing="0"/>
        <w:jc w:val="both"/>
        <w:rPr>
          <w:sz w:val="20"/>
          <w:szCs w:val="20"/>
        </w:rPr>
      </w:pPr>
      <w:r w:rsidRPr="00DD6A6D">
        <w:rPr>
          <w:sz w:val="20"/>
          <w:szCs w:val="20"/>
        </w:rPr>
        <w:t>Новації для платників ПДВ</w:t>
      </w:r>
    </w:p>
    <w:p w:rsidR="00927112" w:rsidRPr="00DD6A6D" w:rsidRDefault="00927112" w:rsidP="00DD6A6D">
      <w:pPr>
        <w:pStyle w:val="a3"/>
        <w:spacing w:before="0" w:beforeAutospacing="0" w:after="0" w:afterAutospacing="0"/>
        <w:jc w:val="both"/>
        <w:rPr>
          <w:sz w:val="20"/>
          <w:szCs w:val="20"/>
        </w:rPr>
      </w:pPr>
      <w:r w:rsidRPr="00DD6A6D">
        <w:rPr>
          <w:sz w:val="20"/>
          <w:szCs w:val="20"/>
        </w:rPr>
        <w:t>Головне управління ДПС у Дніпропетровській області доводить до відома, що  11.11.2022 набрала чинності постанова Кабінету Міні</w:t>
      </w:r>
      <w:proofErr w:type="gramStart"/>
      <w:r w:rsidRPr="00DD6A6D">
        <w:rPr>
          <w:sz w:val="20"/>
          <w:szCs w:val="20"/>
        </w:rPr>
        <w:t>стр</w:t>
      </w:r>
      <w:proofErr w:type="gramEnd"/>
      <w:r w:rsidRPr="00DD6A6D">
        <w:rPr>
          <w:sz w:val="20"/>
          <w:szCs w:val="20"/>
        </w:rPr>
        <w:t>ів України від 09 листопада 2022 року № 1260 (далі – Постанова № 1260), якою внесено зміни до переліку товарів (у тому числі лікарських засобів, медичних виробів та/або медичного обладнання), необхі</w:t>
      </w:r>
      <w:proofErr w:type="gramStart"/>
      <w:r w:rsidRPr="00DD6A6D">
        <w:rPr>
          <w:sz w:val="20"/>
          <w:szCs w:val="20"/>
        </w:rPr>
        <w:t>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w:t>
      </w:r>
      <w:proofErr w:type="gramEnd"/>
      <w:r w:rsidRPr="00DD6A6D">
        <w:rPr>
          <w:sz w:val="20"/>
          <w:szCs w:val="20"/>
        </w:rPr>
        <w:t xml:space="preserve"> від оподаткування податком на додану вартість та які звільняються від сплати </w:t>
      </w:r>
      <w:proofErr w:type="gramStart"/>
      <w:r w:rsidRPr="00DD6A6D">
        <w:rPr>
          <w:sz w:val="20"/>
          <w:szCs w:val="20"/>
        </w:rPr>
        <w:t>вв</w:t>
      </w:r>
      <w:proofErr w:type="gramEnd"/>
      <w:r w:rsidRPr="00DD6A6D">
        <w:rPr>
          <w:sz w:val="20"/>
          <w:szCs w:val="20"/>
        </w:rPr>
        <w:t xml:space="preserve">ізного мита, затвердженого постановою Кабінету Міністрів України від 20 березня 2020 року № 224 із змінами (далі – Перелік). </w:t>
      </w:r>
    </w:p>
    <w:p w:rsidR="00927112" w:rsidRPr="00DD6A6D" w:rsidRDefault="00927112" w:rsidP="00DD6A6D">
      <w:pPr>
        <w:pStyle w:val="a3"/>
        <w:spacing w:before="0" w:beforeAutospacing="0" w:after="0" w:afterAutospacing="0"/>
        <w:jc w:val="both"/>
        <w:rPr>
          <w:sz w:val="20"/>
          <w:szCs w:val="20"/>
        </w:rPr>
      </w:pPr>
      <w:r w:rsidRPr="00DD6A6D">
        <w:rPr>
          <w:sz w:val="20"/>
          <w:szCs w:val="20"/>
        </w:rPr>
        <w:t xml:space="preserve">Постановою № 1260 до Переліку </w:t>
      </w:r>
      <w:proofErr w:type="gramStart"/>
      <w:r w:rsidRPr="00DD6A6D">
        <w:rPr>
          <w:sz w:val="20"/>
          <w:szCs w:val="20"/>
        </w:rPr>
        <w:t>включено</w:t>
      </w:r>
      <w:proofErr w:type="gramEnd"/>
      <w:r w:rsidRPr="00DD6A6D">
        <w:rPr>
          <w:sz w:val="20"/>
          <w:szCs w:val="20"/>
        </w:rPr>
        <w:t xml:space="preserve"> нові позиції. </w:t>
      </w:r>
    </w:p>
    <w:p w:rsidR="00927112" w:rsidRPr="00DD6A6D" w:rsidRDefault="00927112" w:rsidP="00DD6A6D">
      <w:pPr>
        <w:pStyle w:val="a8"/>
        <w:spacing w:before="0" w:beforeAutospacing="0" w:after="0" w:afterAutospacing="0"/>
        <w:jc w:val="both"/>
        <w:rPr>
          <w:sz w:val="20"/>
          <w:szCs w:val="20"/>
        </w:rPr>
      </w:pPr>
      <w:r w:rsidRPr="00DD6A6D">
        <w:rPr>
          <w:sz w:val="20"/>
          <w:szCs w:val="20"/>
        </w:rPr>
        <w:lastRenderedPageBreak/>
        <w:t xml:space="preserve">Так, </w:t>
      </w:r>
      <w:proofErr w:type="gramStart"/>
      <w:r w:rsidRPr="00DD6A6D">
        <w:rPr>
          <w:sz w:val="20"/>
          <w:szCs w:val="20"/>
        </w:rPr>
        <w:t>п</w:t>
      </w:r>
      <w:proofErr w:type="gramEnd"/>
      <w:r w:rsidRPr="00DD6A6D">
        <w:rPr>
          <w:sz w:val="20"/>
          <w:szCs w:val="20"/>
        </w:rPr>
        <w:t xml:space="preserve">ідрозділ «Інше» розділу «Медичні вироби, медичне обладнання та інші товари, що необхідні для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Переліку доповнено такими позиціями: </w:t>
      </w:r>
    </w:p>
    <w:p w:rsidR="00927112" w:rsidRPr="00DD6A6D" w:rsidRDefault="00927112" w:rsidP="00DD6A6D">
      <w:pPr>
        <w:pStyle w:val="a8"/>
        <w:spacing w:before="0" w:beforeAutospacing="0" w:after="0" w:afterAutospacing="0"/>
        <w:jc w:val="both"/>
        <w:rPr>
          <w:sz w:val="20"/>
          <w:szCs w:val="20"/>
        </w:rPr>
      </w:pPr>
      <w:r w:rsidRPr="00DD6A6D">
        <w:rPr>
          <w:sz w:val="20"/>
          <w:szCs w:val="20"/>
        </w:rPr>
        <w:t xml:space="preserve">► обладнання та пристрої для фільтрування або очищення води; </w:t>
      </w:r>
    </w:p>
    <w:p w:rsidR="00927112" w:rsidRPr="00DD6A6D" w:rsidRDefault="00927112" w:rsidP="00DD6A6D">
      <w:pPr>
        <w:pStyle w:val="a8"/>
        <w:spacing w:before="0" w:beforeAutospacing="0" w:after="0" w:afterAutospacing="0"/>
        <w:jc w:val="both"/>
        <w:rPr>
          <w:sz w:val="20"/>
          <w:szCs w:val="20"/>
        </w:rPr>
      </w:pPr>
      <w:r w:rsidRPr="00DD6A6D">
        <w:rPr>
          <w:sz w:val="20"/>
          <w:szCs w:val="20"/>
        </w:rPr>
        <w:t xml:space="preserve">► електрогенераторні установки; </w:t>
      </w:r>
    </w:p>
    <w:p w:rsidR="00927112" w:rsidRPr="00DD6A6D" w:rsidRDefault="00927112" w:rsidP="00DD6A6D">
      <w:pPr>
        <w:pStyle w:val="a8"/>
        <w:spacing w:before="0" w:beforeAutospacing="0" w:after="0" w:afterAutospacing="0"/>
        <w:jc w:val="both"/>
        <w:rPr>
          <w:sz w:val="20"/>
          <w:szCs w:val="20"/>
        </w:rPr>
      </w:pPr>
      <w:r w:rsidRPr="00DD6A6D">
        <w:rPr>
          <w:sz w:val="20"/>
          <w:szCs w:val="20"/>
        </w:rPr>
        <w:t xml:space="preserve">► трансформатори (крім товарів цивільної авіації); </w:t>
      </w:r>
    </w:p>
    <w:p w:rsidR="00927112" w:rsidRPr="00DD6A6D" w:rsidRDefault="00927112" w:rsidP="00DD6A6D">
      <w:pPr>
        <w:pStyle w:val="a8"/>
        <w:spacing w:before="0" w:beforeAutospacing="0" w:after="0" w:afterAutospacing="0"/>
        <w:jc w:val="both"/>
        <w:rPr>
          <w:sz w:val="20"/>
          <w:szCs w:val="20"/>
        </w:rPr>
      </w:pPr>
      <w:r w:rsidRPr="00DD6A6D">
        <w:rPr>
          <w:sz w:val="20"/>
          <w:szCs w:val="20"/>
        </w:rPr>
        <w:t>► акумулятори електричні, включаючи сепаратори для них, прямокутної (</w:t>
      </w:r>
      <w:proofErr w:type="gramStart"/>
      <w:r w:rsidRPr="00DD6A6D">
        <w:rPr>
          <w:sz w:val="20"/>
          <w:szCs w:val="20"/>
        </w:rPr>
        <w:t>в</w:t>
      </w:r>
      <w:proofErr w:type="gramEnd"/>
      <w:r w:rsidRPr="00DD6A6D">
        <w:rPr>
          <w:sz w:val="20"/>
          <w:szCs w:val="20"/>
        </w:rPr>
        <w:t xml:space="preserve"> тому числі квадратної) або будь-якої іншої форми. Літі</w:t>
      </w:r>
      <w:proofErr w:type="gramStart"/>
      <w:r w:rsidRPr="00DD6A6D">
        <w:rPr>
          <w:sz w:val="20"/>
          <w:szCs w:val="20"/>
        </w:rPr>
        <w:t>й-</w:t>
      </w:r>
      <w:proofErr w:type="gramEnd"/>
      <w:r w:rsidRPr="00DD6A6D">
        <w:rPr>
          <w:sz w:val="20"/>
          <w:szCs w:val="20"/>
        </w:rPr>
        <w:t xml:space="preserve">іонні; </w:t>
      </w:r>
    </w:p>
    <w:p w:rsidR="00927112" w:rsidRPr="00DD6A6D" w:rsidRDefault="00927112" w:rsidP="00DD6A6D">
      <w:pPr>
        <w:pStyle w:val="a8"/>
        <w:spacing w:before="0" w:beforeAutospacing="0" w:after="0" w:afterAutospacing="0"/>
        <w:jc w:val="both"/>
        <w:rPr>
          <w:sz w:val="20"/>
          <w:szCs w:val="20"/>
        </w:rPr>
      </w:pPr>
      <w:r w:rsidRPr="00DD6A6D">
        <w:rPr>
          <w:sz w:val="20"/>
          <w:szCs w:val="20"/>
        </w:rPr>
        <w:t>► 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понад 1 000</w:t>
      </w:r>
      <w:proofErr w:type="gramStart"/>
      <w:r w:rsidRPr="00DD6A6D">
        <w:rPr>
          <w:sz w:val="20"/>
          <w:szCs w:val="20"/>
        </w:rPr>
        <w:t xml:space="preserve"> В</w:t>
      </w:r>
      <w:proofErr w:type="gramEnd"/>
      <w:r w:rsidRPr="00DD6A6D">
        <w:rPr>
          <w:sz w:val="20"/>
          <w:szCs w:val="20"/>
        </w:rPr>
        <w:t xml:space="preserve">; </w:t>
      </w:r>
    </w:p>
    <w:p w:rsidR="00927112" w:rsidRPr="00DD6A6D" w:rsidRDefault="00927112" w:rsidP="00DD6A6D">
      <w:pPr>
        <w:pStyle w:val="a8"/>
        <w:spacing w:before="0" w:beforeAutospacing="0" w:after="0" w:afterAutospacing="0"/>
        <w:jc w:val="both"/>
        <w:rPr>
          <w:sz w:val="20"/>
          <w:szCs w:val="20"/>
        </w:rPr>
      </w:pPr>
      <w:r w:rsidRPr="00DD6A6D">
        <w:rPr>
          <w:sz w:val="20"/>
          <w:szCs w:val="20"/>
        </w:rPr>
        <w:t>► 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1 000</w:t>
      </w:r>
      <w:proofErr w:type="gramStart"/>
      <w:r w:rsidRPr="00DD6A6D">
        <w:rPr>
          <w:sz w:val="20"/>
          <w:szCs w:val="20"/>
        </w:rPr>
        <w:t xml:space="preserve"> В</w:t>
      </w:r>
      <w:proofErr w:type="gramEnd"/>
      <w:r w:rsidRPr="00DD6A6D">
        <w:rPr>
          <w:sz w:val="20"/>
          <w:szCs w:val="20"/>
        </w:rPr>
        <w:t>; з’єднувачі для оптичних волокон, волоконно-оптичних джгутів або кабелі</w:t>
      </w:r>
      <w:proofErr w:type="gramStart"/>
      <w:r w:rsidRPr="00DD6A6D">
        <w:rPr>
          <w:sz w:val="20"/>
          <w:szCs w:val="20"/>
        </w:rPr>
        <w:t>в</w:t>
      </w:r>
      <w:proofErr w:type="gramEnd"/>
      <w:r w:rsidRPr="00DD6A6D">
        <w:rPr>
          <w:sz w:val="20"/>
          <w:szCs w:val="20"/>
        </w:rPr>
        <w:t xml:space="preserve">; </w:t>
      </w:r>
    </w:p>
    <w:p w:rsidR="00927112" w:rsidRPr="00DD6A6D" w:rsidRDefault="00927112" w:rsidP="00DD6A6D">
      <w:pPr>
        <w:pStyle w:val="a8"/>
        <w:spacing w:before="0" w:beforeAutospacing="0" w:after="0" w:afterAutospacing="0"/>
        <w:jc w:val="both"/>
        <w:rPr>
          <w:sz w:val="20"/>
          <w:szCs w:val="20"/>
        </w:rPr>
      </w:pPr>
      <w:r w:rsidRPr="00DD6A6D">
        <w:rPr>
          <w:sz w:val="20"/>
          <w:szCs w:val="20"/>
        </w:rPr>
        <w:t xml:space="preserve">► пульти, панелі, розподільні щити; </w:t>
      </w:r>
    </w:p>
    <w:p w:rsidR="00927112" w:rsidRPr="00DD6A6D" w:rsidRDefault="00927112" w:rsidP="00DD6A6D">
      <w:pPr>
        <w:pStyle w:val="a8"/>
        <w:spacing w:before="0" w:beforeAutospacing="0" w:after="0" w:afterAutospacing="0"/>
        <w:jc w:val="both"/>
        <w:rPr>
          <w:sz w:val="20"/>
          <w:szCs w:val="20"/>
        </w:rPr>
      </w:pPr>
      <w:r w:rsidRPr="00DD6A6D">
        <w:rPr>
          <w:sz w:val="20"/>
          <w:szCs w:val="20"/>
        </w:rPr>
        <w:t xml:space="preserve">► ізолятори. </w:t>
      </w:r>
    </w:p>
    <w:p w:rsidR="00927112" w:rsidRPr="00DD6A6D" w:rsidRDefault="00927112" w:rsidP="00DD6A6D">
      <w:pPr>
        <w:pStyle w:val="a3"/>
        <w:spacing w:before="0" w:beforeAutospacing="0" w:after="0" w:afterAutospacing="0"/>
        <w:jc w:val="both"/>
        <w:rPr>
          <w:sz w:val="20"/>
          <w:szCs w:val="20"/>
        </w:rPr>
      </w:pPr>
      <w:r w:rsidRPr="00DD6A6D">
        <w:rPr>
          <w:sz w:val="20"/>
          <w:szCs w:val="20"/>
        </w:rPr>
        <w:t>Постанову № 1260 опубліковано в офіційному виданні «Урядовий кур'є</w:t>
      </w:r>
      <w:proofErr w:type="gramStart"/>
      <w:r w:rsidRPr="00DD6A6D">
        <w:rPr>
          <w:sz w:val="20"/>
          <w:szCs w:val="20"/>
        </w:rPr>
        <w:t>р</w:t>
      </w:r>
      <w:proofErr w:type="gramEnd"/>
      <w:r w:rsidRPr="00DD6A6D">
        <w:rPr>
          <w:sz w:val="20"/>
          <w:szCs w:val="20"/>
        </w:rPr>
        <w:t xml:space="preserve">» від 11.11.2022 № 241 та розміщено на єдиному вебпорталі органів виконавчої влади України «Урядовий портал» за посиланням </w:t>
      </w:r>
    </w:p>
    <w:p w:rsidR="00927112" w:rsidRPr="00DD6A6D" w:rsidRDefault="0019706F" w:rsidP="00DD6A6D">
      <w:pPr>
        <w:pStyle w:val="a3"/>
        <w:spacing w:before="0" w:beforeAutospacing="0" w:after="0" w:afterAutospacing="0"/>
        <w:jc w:val="both"/>
        <w:rPr>
          <w:sz w:val="20"/>
          <w:szCs w:val="20"/>
        </w:rPr>
      </w:pPr>
      <w:hyperlink r:id="rId5" w:history="1">
        <w:r w:rsidR="00927112" w:rsidRPr="00DD6A6D">
          <w:rPr>
            <w:rStyle w:val="a7"/>
            <w:b/>
            <w:bCs/>
            <w:sz w:val="20"/>
            <w:szCs w:val="20"/>
          </w:rPr>
          <w:t>https://www.kmu.gov.ua/npas/pro-vnesennya-zmin-do-pereliku-tovariv-u-tomu-chisli-likarskih-zasobiv-medichnih-virobiv-taabo-t091122</w:t>
        </w:r>
      </w:hyperlink>
      <w:r w:rsidR="00927112" w:rsidRPr="00DD6A6D">
        <w:rPr>
          <w:sz w:val="20"/>
          <w:szCs w:val="20"/>
        </w:rPr>
        <w:t xml:space="preserve"> </w:t>
      </w:r>
    </w:p>
    <w:p w:rsidR="00927112" w:rsidRPr="00DD6A6D" w:rsidRDefault="00927112" w:rsidP="00DD6A6D">
      <w:pPr>
        <w:spacing w:after="0" w:line="240" w:lineRule="auto"/>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За яких умов контролюючий орган самостійно визначає суму грошових зобов'язань?</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інформу</w:t>
      </w:r>
      <w:proofErr w:type="gramStart"/>
      <w:r w:rsidRPr="00DD6A6D">
        <w:rPr>
          <w:sz w:val="20"/>
          <w:szCs w:val="20"/>
        </w:rPr>
        <w:t>є,</w:t>
      </w:r>
      <w:proofErr w:type="gramEnd"/>
      <w:r w:rsidRPr="00DD6A6D">
        <w:rPr>
          <w:sz w:val="20"/>
          <w:szCs w:val="20"/>
        </w:rPr>
        <w:t xml:space="preserve"> що контролюючий орган зобов'язаний самостійно визначити суму грошових зобов'язань, зменшення (збільшення) суми бюджетного відшкодування та/або зменшення (збільшення) від'ємного значення об'єкта оподаткування податком на прибуток або від'ємного значення суми податку на додану вартість платника податків, передбачених Податковим кодексом України (ПКУ) або іншим законодавством, або зменшення суми податку </w:t>
      </w:r>
      <w:proofErr w:type="gramStart"/>
      <w:r w:rsidRPr="00DD6A6D">
        <w:rPr>
          <w:sz w:val="20"/>
          <w:szCs w:val="20"/>
        </w:rPr>
        <w:t>на доходи</w:t>
      </w:r>
      <w:proofErr w:type="gramEnd"/>
      <w:r w:rsidRPr="00DD6A6D">
        <w:rPr>
          <w:sz w:val="20"/>
          <w:szCs w:val="20"/>
        </w:rPr>
        <w:t xml:space="preserve"> фізичних осіб, задекларовану до повернення з бюджету у зв’язку із використанням таким платником податку права на податкову знижку, якщо: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платник податків не подає в установлені строки податкову (митну) декларацію, а при здійсненні заходів податкового контролю встановлено факти здійснення платником податків діяльності, що призвела до виникнення об’єктів оподаткування, наявності показників, які </w:t>
      </w:r>
      <w:proofErr w:type="gramStart"/>
      <w:r w:rsidRPr="00DD6A6D">
        <w:rPr>
          <w:sz w:val="20"/>
          <w:szCs w:val="20"/>
        </w:rPr>
        <w:t>п</w:t>
      </w:r>
      <w:proofErr w:type="gramEnd"/>
      <w:r w:rsidRPr="00DD6A6D">
        <w:rPr>
          <w:sz w:val="20"/>
          <w:szCs w:val="20"/>
        </w:rPr>
        <w:t xml:space="preserve">ідлягають декларуванню, відповідно до вимог ПКУ та наявності діючих (у тому числі призупинених) ліцензій на право здійснення діяльності з </w:t>
      </w:r>
      <w:proofErr w:type="gramStart"/>
      <w:r w:rsidRPr="00DD6A6D">
        <w:rPr>
          <w:sz w:val="20"/>
          <w:szCs w:val="20"/>
        </w:rPr>
        <w:t>п</w:t>
      </w:r>
      <w:proofErr w:type="gramEnd"/>
      <w:r w:rsidRPr="00DD6A6D">
        <w:rPr>
          <w:sz w:val="20"/>
          <w:szCs w:val="20"/>
        </w:rPr>
        <w:t xml:space="preserve">ідакцизною продукцією, яка підлягає ліцензуванню згідно із законодавством;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дані перевірок результатів діяльності платника податків, крім електронної перевірки, </w:t>
      </w:r>
      <w:proofErr w:type="gramStart"/>
      <w:r w:rsidRPr="00DD6A6D">
        <w:rPr>
          <w:sz w:val="20"/>
          <w:szCs w:val="20"/>
        </w:rPr>
        <w:t>св</w:t>
      </w:r>
      <w:proofErr w:type="gramEnd"/>
      <w:r w:rsidRPr="00DD6A6D">
        <w:rPr>
          <w:sz w:val="20"/>
          <w:szCs w:val="20"/>
        </w:rPr>
        <w:t xml:space="preserve">ідчать про заниження або завищення суми його податкових зобов'язань та/або іншого зобов’язання, контроль за сплатою якого покладено на контролюючі органи, суми бюджетного відшкодування та/або від'ємного значення об'єкта оподаткування податком на прибуток або від'ємного значення суми податку на додану вартість платника податків, або завищення суми податку на доходи фізичних осіб, що </w:t>
      </w:r>
      <w:proofErr w:type="gramStart"/>
      <w:r w:rsidRPr="00DD6A6D">
        <w:rPr>
          <w:sz w:val="20"/>
          <w:szCs w:val="20"/>
        </w:rPr>
        <w:t>п</w:t>
      </w:r>
      <w:proofErr w:type="gramEnd"/>
      <w:r w:rsidRPr="00DD6A6D">
        <w:rPr>
          <w:sz w:val="20"/>
          <w:szCs w:val="20"/>
        </w:rPr>
        <w:t xml:space="preserve">ідлягає поверненню з бюджету у зв’язку із використанням платником податку права на податкову знижку, заявлених у податкових (митних) деклараціях, уточнюючих розрахунках;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 xml:space="preserve">► згідно з податковим та іншим законодавством особою, відповідальною за нарахування сум податкових зобов'язань з окремого податку або збору та/або іншого зобов’язання, контроль за сплатою якого покладено на контролюючі органи, застосування штрафних (фінансових) санкцій та нарахування пені, у тому числі за порушення у сфері зовнішньоекономічної діяльності, є контролюючий орган; </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дані перевірок щодо утримання податків у джерела виплати, в тому числі податкового агента, </w:t>
      </w:r>
      <w:proofErr w:type="gramStart"/>
      <w:r w:rsidRPr="00DD6A6D">
        <w:rPr>
          <w:sz w:val="20"/>
          <w:szCs w:val="20"/>
        </w:rPr>
        <w:t>св</w:t>
      </w:r>
      <w:proofErr w:type="gramEnd"/>
      <w:r w:rsidRPr="00DD6A6D">
        <w:rPr>
          <w:sz w:val="20"/>
          <w:szCs w:val="20"/>
        </w:rPr>
        <w:t xml:space="preserve">ідчать про порушення правил нарахування, утримання та сплати до відповідних бюджетів податків і зборів, передбачених цим Кодексом, у тому числі податку на доходи фізичних осіб таким податковим агентом;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результати митного контролю, отримані </w:t>
      </w:r>
      <w:proofErr w:type="gramStart"/>
      <w:r w:rsidRPr="00DD6A6D">
        <w:rPr>
          <w:sz w:val="20"/>
          <w:szCs w:val="20"/>
        </w:rPr>
        <w:t>п</w:t>
      </w:r>
      <w:proofErr w:type="gramEnd"/>
      <w:r w:rsidRPr="00DD6A6D">
        <w:rPr>
          <w:sz w:val="20"/>
          <w:szCs w:val="20"/>
        </w:rPr>
        <w:t xml:space="preserve">ісля закінчення процедури митного оформлення та випуску товарів, свідчать про заниження або завищення податкових зобов'язань, визначених платником податків у митних деклараціях.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Норми передбачені п. 54.3 ст. 54 ПКУ. </w:t>
      </w:r>
    </w:p>
    <w:p w:rsidR="00927112" w:rsidRPr="00DD6A6D" w:rsidRDefault="00927112"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Платникам екоподатку про особливості подання звітності</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w:t>
      </w:r>
      <w:proofErr w:type="gramEnd"/>
      <w:r w:rsidRPr="00DD6A6D">
        <w:rPr>
          <w:sz w:val="20"/>
          <w:szCs w:val="20"/>
        </w:rPr>
        <w:t xml:space="preserve"> якщо місце подання податкових декларацій екологічного податку (екоподаток) не збігається з місцем перебування на податковому обліку підприємства, установи, організації, громадянина – суб'єкта підприємницької діяльності, яким в установленому порядку видано дозвіл на викиди забруднюючих речовин в атмосферне повітря стаціонарними джерелами, спеціальне водокористування та розміщення відходів, до контролюючого органу, </w:t>
      </w:r>
      <w:r w:rsidRPr="00DD6A6D">
        <w:rPr>
          <w:sz w:val="20"/>
          <w:szCs w:val="20"/>
        </w:rPr>
        <w:lastRenderedPageBreak/>
        <w:t xml:space="preserve">в якому таке </w:t>
      </w:r>
      <w:proofErr w:type="gramStart"/>
      <w:r w:rsidRPr="00DD6A6D">
        <w:rPr>
          <w:sz w:val="20"/>
          <w:szCs w:val="20"/>
        </w:rPr>
        <w:t>п</w:t>
      </w:r>
      <w:proofErr w:type="gramEnd"/>
      <w:r w:rsidRPr="00DD6A6D">
        <w:rPr>
          <w:sz w:val="20"/>
          <w:szCs w:val="20"/>
        </w:rPr>
        <w:t xml:space="preserve">ідприємство, установа, організація або громадянин – суб'єкт підприємницької діяльності перебуває на обліку, подаються протягом 40 календарних днів, що настають за останнім календарним днем податкового (звітного) періоду, копії відповідних податкових декларацій (п. 250.8 ст. 250 Податкового кодексу України (ПКУ)).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Пунктом 250.9 ст. 250 передбачено, якщо платник екоподатку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екоподатку повинен повідомити про це відповідний контролюючий орган за місцем розташування джерел забруднення та скласти</w:t>
      </w:r>
      <w:proofErr w:type="gramEnd"/>
      <w:r w:rsidRPr="00DD6A6D">
        <w:rPr>
          <w:sz w:val="20"/>
          <w:szCs w:val="20"/>
        </w:rPr>
        <w:t xml:space="preserve"> заяву про відсутність у нього у звітному році об'єкта обчислення екоподатку. В іншому разі такий платник податку зобов'язаний подавати податкові декларації відповідно до ст. 250 ПКУ. </w:t>
      </w:r>
    </w:p>
    <w:p w:rsidR="00DD6A6D" w:rsidRPr="00DD6A6D" w:rsidRDefault="00DD6A6D" w:rsidP="00DD6A6D">
      <w:pPr>
        <w:pStyle w:val="1"/>
        <w:spacing w:before="0" w:beforeAutospacing="0" w:after="0" w:afterAutospacing="0"/>
        <w:jc w:val="both"/>
        <w:rPr>
          <w:sz w:val="20"/>
          <w:szCs w:val="20"/>
          <w:lang w:val="en-US"/>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Платник має можливість </w:t>
      </w:r>
      <w:proofErr w:type="gramStart"/>
      <w:r w:rsidRPr="00DD6A6D">
        <w:rPr>
          <w:sz w:val="20"/>
          <w:szCs w:val="20"/>
        </w:rPr>
        <w:t>у</w:t>
      </w:r>
      <w:proofErr w:type="gramEnd"/>
      <w:r w:rsidRPr="00DD6A6D">
        <w:rPr>
          <w:sz w:val="20"/>
          <w:szCs w:val="20"/>
        </w:rPr>
        <w:t xml:space="preserve"> </w:t>
      </w:r>
      <w:proofErr w:type="gramStart"/>
      <w:r w:rsidRPr="00DD6A6D">
        <w:rPr>
          <w:sz w:val="20"/>
          <w:szCs w:val="20"/>
        </w:rPr>
        <w:t>раз</w:t>
      </w:r>
      <w:proofErr w:type="gramEnd"/>
      <w:r w:rsidRPr="00DD6A6D">
        <w:rPr>
          <w:sz w:val="20"/>
          <w:szCs w:val="20"/>
        </w:rPr>
        <w:t xml:space="preserve">і взаємодії з податковими органами застосовувати електронний документообіг </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інформу</w:t>
      </w:r>
      <w:proofErr w:type="gramStart"/>
      <w:r w:rsidRPr="00DD6A6D">
        <w:rPr>
          <w:sz w:val="20"/>
          <w:szCs w:val="20"/>
        </w:rPr>
        <w:t>є,</w:t>
      </w:r>
      <w:proofErr w:type="gramEnd"/>
      <w:r w:rsidRPr="00DD6A6D">
        <w:rPr>
          <w:sz w:val="20"/>
          <w:szCs w:val="20"/>
        </w:rPr>
        <w:t xml:space="preserve"> що електронний документообіг між платником податків та контролюючим органом здійснюється відповідно до цього Кодексу, законів України «Про електронні документи та електронний документообіг» та «Про електронні довірчі послуги» без укладення відповідного договору.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Керівник платника податків визнача</w:t>
      </w:r>
      <w:proofErr w:type="gramStart"/>
      <w:r w:rsidRPr="00DD6A6D">
        <w:rPr>
          <w:sz w:val="20"/>
          <w:szCs w:val="20"/>
        </w:rPr>
        <w:t>є,</w:t>
      </w:r>
      <w:proofErr w:type="gramEnd"/>
      <w:r w:rsidRPr="00DD6A6D">
        <w:rPr>
          <w:sz w:val="20"/>
          <w:szCs w:val="20"/>
        </w:rPr>
        <w:t xml:space="preserve">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Платник податків стає суб’єктом електронного документообігу </w:t>
      </w:r>
      <w:proofErr w:type="gramStart"/>
      <w:r w:rsidRPr="00DD6A6D">
        <w:rPr>
          <w:sz w:val="20"/>
          <w:szCs w:val="20"/>
        </w:rPr>
        <w:t>п</w:t>
      </w:r>
      <w:proofErr w:type="gramEnd"/>
      <w:r w:rsidRPr="00DD6A6D">
        <w:rPr>
          <w:sz w:val="20"/>
          <w:szCs w:val="20"/>
        </w:rPr>
        <w:t xml:space="preserve">ісля надсилання до контролюючого органу першого будь-якого електронного документа у встановленому форматі з дотриманням вимог законів України «Про електронні документи та електронний документообіг» та «Про електронні довірчі послуги».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Електронний документообіг між платником податкі</w:t>
      </w:r>
      <w:proofErr w:type="gramStart"/>
      <w:r w:rsidRPr="00DD6A6D">
        <w:rPr>
          <w:sz w:val="20"/>
          <w:szCs w:val="20"/>
        </w:rPr>
        <w:t>в</w:t>
      </w:r>
      <w:proofErr w:type="gramEnd"/>
      <w:r w:rsidRPr="00DD6A6D">
        <w:rPr>
          <w:sz w:val="20"/>
          <w:szCs w:val="20"/>
        </w:rPr>
        <w:t xml:space="preserve"> та контролюючим органом припиняється виключно у випадках: </w:t>
      </w:r>
    </w:p>
    <w:p w:rsidR="00DD6A6D" w:rsidRPr="00DD6A6D" w:rsidRDefault="00DD6A6D" w:rsidP="00DD6A6D">
      <w:pPr>
        <w:pStyle w:val="rvps2"/>
        <w:spacing w:before="0" w:beforeAutospacing="0" w:after="0" w:afterAutospacing="0"/>
        <w:jc w:val="both"/>
        <w:rPr>
          <w:sz w:val="20"/>
          <w:szCs w:val="20"/>
        </w:rPr>
      </w:pPr>
      <w:r w:rsidRPr="00DD6A6D">
        <w:rPr>
          <w:sz w:val="20"/>
          <w:szCs w:val="20"/>
        </w:rPr>
        <w:t>► отримання інформації від кваліфікованого надавача електронних довірчих послуг про завершення строку чинності (або скасування) кваліфікованого сертифіката відкритого ключа керівника платника податкі</w:t>
      </w:r>
      <w:proofErr w:type="gramStart"/>
      <w:r w:rsidRPr="00DD6A6D">
        <w:rPr>
          <w:sz w:val="20"/>
          <w:szCs w:val="20"/>
        </w:rPr>
        <w:t>в</w:t>
      </w:r>
      <w:proofErr w:type="gramEnd"/>
      <w:r w:rsidRPr="00DD6A6D">
        <w:rPr>
          <w:sz w:val="20"/>
          <w:szCs w:val="20"/>
        </w:rPr>
        <w:t xml:space="preserve">;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отримання інформації з Єдиного державного реєстру юридичних осіб, фізичних осіб – </w:t>
      </w:r>
      <w:proofErr w:type="gramStart"/>
      <w:r w:rsidRPr="00DD6A6D">
        <w:rPr>
          <w:sz w:val="20"/>
          <w:szCs w:val="20"/>
        </w:rPr>
        <w:t>п</w:t>
      </w:r>
      <w:proofErr w:type="gramEnd"/>
      <w:r w:rsidRPr="00DD6A6D">
        <w:rPr>
          <w:sz w:val="20"/>
          <w:szCs w:val="20"/>
        </w:rPr>
        <w:t xml:space="preserve">ідприємців та громадських формувань про зміну керівника платника податків;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отримання інформації з Єдиного державного реєстру юридичних осіб, фізичних осіб – </w:t>
      </w:r>
      <w:proofErr w:type="gramStart"/>
      <w:r w:rsidRPr="00DD6A6D">
        <w:rPr>
          <w:sz w:val="20"/>
          <w:szCs w:val="20"/>
        </w:rPr>
        <w:t>п</w:t>
      </w:r>
      <w:proofErr w:type="gramEnd"/>
      <w:r w:rsidRPr="00DD6A6D">
        <w:rPr>
          <w:sz w:val="20"/>
          <w:szCs w:val="20"/>
        </w:rPr>
        <w:t xml:space="preserve">ідприємців та громадських формувань про державну реєстрацію припинення юридичної особи;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 наявності в Державному реє</w:t>
      </w:r>
      <w:proofErr w:type="gramStart"/>
      <w:r w:rsidRPr="00DD6A6D">
        <w:rPr>
          <w:sz w:val="20"/>
          <w:szCs w:val="20"/>
        </w:rPr>
        <w:t>стр</w:t>
      </w:r>
      <w:proofErr w:type="gramEnd"/>
      <w:r w:rsidRPr="00DD6A6D">
        <w:rPr>
          <w:sz w:val="20"/>
          <w:szCs w:val="20"/>
        </w:rPr>
        <w:t xml:space="preserve">і фізичних осіб – платників податків інформації про припинення підприємницької діяльності фізичної особи - підприємця чи незалежної професійної діяльності фізичної особи;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 наявності в Державному реє</w:t>
      </w:r>
      <w:proofErr w:type="gramStart"/>
      <w:r w:rsidRPr="00DD6A6D">
        <w:rPr>
          <w:sz w:val="20"/>
          <w:szCs w:val="20"/>
        </w:rPr>
        <w:t>стр</w:t>
      </w:r>
      <w:proofErr w:type="gramEnd"/>
      <w:r w:rsidRPr="00DD6A6D">
        <w:rPr>
          <w:sz w:val="20"/>
          <w:szCs w:val="20"/>
        </w:rPr>
        <w:t xml:space="preserve">і фізичних осіб – платників податків інформації про закриття реєстраційного номера облікової картки платника податків у зв’язку зі смертю.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 xml:space="preserve">Порядок обміну електронними документами платника податків та контролюючого органу затверджено наказом Міністерства фінансів України від 06.06.2017  № 557 «Про затвердження Порядку обміну електронними документами з контролюючими органами (зареєстровано в Міністерстві юстиції України від 03 серпня 2017 року за № 959/30827) із змінами. </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Норми встановлені 42.6 ст. 42 Податкового кодексу України. </w:t>
      </w:r>
    </w:p>
    <w:p w:rsidR="008050EB" w:rsidRPr="00DD6A6D" w:rsidRDefault="008050EB" w:rsidP="00DD6A6D">
      <w:pPr>
        <w:pStyle w:val="1"/>
        <w:spacing w:before="0" w:beforeAutospacing="0" w:after="0" w:afterAutospacing="0"/>
        <w:jc w:val="both"/>
        <w:rPr>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Через чат-бот «StopViolationBot» надійшло понад 200 повідомлень про порушення податкового законодавства</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Громадяни мають можливість у будь-який час доби, 24/7 та в будь-якому місці повідомляти податкову службу через чат-бот «StopViolationBot» в месенджері Telegram </w:t>
      </w:r>
      <w:proofErr w:type="gramStart"/>
      <w:r w:rsidRPr="00DD6A6D">
        <w:rPr>
          <w:sz w:val="20"/>
          <w:szCs w:val="20"/>
        </w:rPr>
        <w:t>про</w:t>
      </w:r>
      <w:proofErr w:type="gramEnd"/>
      <w:r w:rsidRPr="00DD6A6D">
        <w:rPr>
          <w:sz w:val="20"/>
          <w:szCs w:val="20"/>
        </w:rPr>
        <w:t xml:space="preserve"> відомі факти порушень законодавства, зокрема, щодо: </w:t>
      </w:r>
    </w:p>
    <w:p w:rsidR="00DD6A6D" w:rsidRPr="00DD6A6D" w:rsidRDefault="00DD6A6D" w:rsidP="00DD6A6D">
      <w:pPr>
        <w:pStyle w:val="a3"/>
        <w:spacing w:before="0" w:beforeAutospacing="0" w:after="0" w:afterAutospacing="0"/>
        <w:jc w:val="both"/>
        <w:rPr>
          <w:sz w:val="20"/>
          <w:szCs w:val="20"/>
        </w:rPr>
      </w:pPr>
      <w:r w:rsidRPr="00DD6A6D">
        <w:rPr>
          <w:sz w:val="20"/>
          <w:szCs w:val="20"/>
        </w:rPr>
        <w:t>- незастосування РРО/ПРРО, невидачу чекі</w:t>
      </w:r>
      <w:proofErr w:type="gramStart"/>
      <w:r w:rsidRPr="00DD6A6D">
        <w:rPr>
          <w:sz w:val="20"/>
          <w:szCs w:val="20"/>
        </w:rPr>
        <w:t>в</w:t>
      </w:r>
      <w:proofErr w:type="gramEnd"/>
      <w:r w:rsidRPr="00DD6A6D">
        <w:rPr>
          <w:sz w:val="20"/>
          <w:szCs w:val="20"/>
        </w:rPr>
        <w:t xml:space="preserve">;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 відмову у розрахунку банківською карткою;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 завищення цін на продовольчі товари, лікарські засоби;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 неоформлення трудових відносин з найманими працівниками;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 здійснення господарської діяльності без державної реєстрації.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За три місяці роботи </w:t>
      </w:r>
      <w:proofErr w:type="gramStart"/>
      <w:r w:rsidRPr="00DD6A6D">
        <w:rPr>
          <w:sz w:val="20"/>
          <w:szCs w:val="20"/>
        </w:rPr>
        <w:t>чат-боту</w:t>
      </w:r>
      <w:proofErr w:type="gramEnd"/>
      <w:r w:rsidRPr="00DD6A6D">
        <w:rPr>
          <w:sz w:val="20"/>
          <w:szCs w:val="20"/>
        </w:rPr>
        <w:t xml:space="preserve"> до ДПС надійшло понад 200 повідомлень про порушення суб’єктами господарювання законодавства, контроль за якими здійснюють податкові органи. При цьому переважна більшість таких повідомлень стосувалася здійснення громадянами діяльності без державної реєстрації, порушень порядку проведення розрахунків при продажу товарів </w:t>
      </w:r>
      <w:proofErr w:type="gramStart"/>
      <w:r w:rsidRPr="00DD6A6D">
        <w:rPr>
          <w:sz w:val="20"/>
          <w:szCs w:val="20"/>
        </w:rPr>
        <w:t>в</w:t>
      </w:r>
      <w:proofErr w:type="gramEnd"/>
      <w:r w:rsidRPr="00DD6A6D">
        <w:rPr>
          <w:sz w:val="20"/>
          <w:szCs w:val="20"/>
        </w:rPr>
        <w:t xml:space="preserve"> мережі Інтернет та незабезпечення можливості розрахунку в безготівковій формі.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Вся інформація, яка надходить через чат-бот, </w:t>
      </w:r>
      <w:proofErr w:type="gramStart"/>
      <w:r w:rsidRPr="00DD6A6D">
        <w:rPr>
          <w:sz w:val="20"/>
          <w:szCs w:val="20"/>
        </w:rPr>
        <w:t>досл</w:t>
      </w:r>
      <w:proofErr w:type="gramEnd"/>
      <w:r w:rsidRPr="00DD6A6D">
        <w:rPr>
          <w:sz w:val="20"/>
          <w:szCs w:val="20"/>
        </w:rPr>
        <w:t xml:space="preserve">іджується та перевіряється працівниками податкових органів, а у випадку підтвердження наданої інформації вживаються відповідні заходи реагування, в тому числі податкові перевірки.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Станом на </w:t>
      </w:r>
      <w:r w:rsidR="002E471B">
        <w:rPr>
          <w:sz w:val="20"/>
          <w:szCs w:val="20"/>
          <w:lang w:val="uk-UA"/>
        </w:rPr>
        <w:t>листопад 2022</w:t>
      </w:r>
      <w:r w:rsidRPr="00DD6A6D">
        <w:rPr>
          <w:sz w:val="20"/>
          <w:szCs w:val="20"/>
        </w:rPr>
        <w:t xml:space="preserve"> року органами ДПС відпрацьовано 120 таких повідомлень, а за результатами вжитих заходів контролю до порушників будуть застосовані штрафні санкції в сумі понад 2 </w:t>
      </w:r>
      <w:proofErr w:type="gramStart"/>
      <w:r w:rsidRPr="00DD6A6D">
        <w:rPr>
          <w:sz w:val="20"/>
          <w:szCs w:val="20"/>
        </w:rPr>
        <w:t>млн</w:t>
      </w:r>
      <w:proofErr w:type="gramEnd"/>
      <w:r w:rsidRPr="00DD6A6D">
        <w:rPr>
          <w:sz w:val="20"/>
          <w:szCs w:val="20"/>
        </w:rPr>
        <w:t xml:space="preserve"> гривень.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ДПС висловлює подяку за активну громадянську позицію! </w:t>
      </w:r>
    </w:p>
    <w:p w:rsidR="00C11BB4" w:rsidRPr="00DD6A6D" w:rsidRDefault="00C11BB4"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До уваги платників податків!</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21 жовтня 2022 року в Офіційному віснику України № 82 опубліковано наказ Міністерства фінансів України від 07.09.2022 № 271 «Про затвердження форми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w:t>
      </w:r>
      <w:proofErr w:type="gramEnd"/>
      <w:r w:rsidRPr="00DD6A6D">
        <w:rPr>
          <w:sz w:val="20"/>
          <w:szCs w:val="20"/>
        </w:rPr>
        <w:t>ізації виробникам тютюнових виробі</w:t>
      </w:r>
      <w:proofErr w:type="gramStart"/>
      <w:r w:rsidRPr="00DD6A6D">
        <w:rPr>
          <w:sz w:val="20"/>
          <w:szCs w:val="20"/>
        </w:rPr>
        <w:t>в</w:t>
      </w:r>
      <w:proofErr w:type="gramEnd"/>
      <w:r w:rsidRPr="00DD6A6D">
        <w:rPr>
          <w:sz w:val="20"/>
          <w:szCs w:val="20"/>
        </w:rPr>
        <w:t xml:space="preserve"> </w:t>
      </w:r>
      <w:proofErr w:type="gramStart"/>
      <w:r w:rsidRPr="00DD6A6D">
        <w:rPr>
          <w:sz w:val="20"/>
          <w:szCs w:val="20"/>
        </w:rPr>
        <w:t>та</w:t>
      </w:r>
      <w:proofErr w:type="gramEnd"/>
      <w:r w:rsidRPr="00DD6A6D">
        <w:rPr>
          <w:sz w:val="20"/>
          <w:szCs w:val="20"/>
        </w:rPr>
        <w:t xml:space="preserve"> експорту ферментованої (переробленої) тютюнової сировини» (далі – наказ № 271), зареєстрований в Міністерстві юстиції України 29 вересня 2022 року № 1144/38480.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Пунктом 3 наказу № 271 визначено, що він  набирає чинності через 60 днів з дня його офіційного опублікування.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Наказ № 271 прийнято відповідно до </w:t>
      </w:r>
      <w:proofErr w:type="gramStart"/>
      <w:r w:rsidRPr="00DD6A6D">
        <w:rPr>
          <w:sz w:val="20"/>
          <w:szCs w:val="20"/>
        </w:rPr>
        <w:t>п</w:t>
      </w:r>
      <w:proofErr w:type="gramEnd"/>
      <w:r w:rsidRPr="00DD6A6D">
        <w:rPr>
          <w:sz w:val="20"/>
          <w:szCs w:val="20"/>
        </w:rPr>
        <w:t xml:space="preserve">ідпункту 2 пункту 57 розділу І Закону України від 30 листопада 2021 № 1914-ІХ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згідно якого внесено зміни до підпункту 213.3.13 пункту 213.3 статті 213 Податкового кодексу України (далі – Кодекс). А саме, запроваджено подання до контролюючих органів за основним місцем </w:t>
      </w:r>
      <w:proofErr w:type="gramStart"/>
      <w:r w:rsidRPr="00DD6A6D">
        <w:rPr>
          <w:sz w:val="20"/>
          <w:szCs w:val="20"/>
        </w:rPr>
        <w:t>обл</w:t>
      </w:r>
      <w:proofErr w:type="gramEnd"/>
      <w:r w:rsidRPr="00DD6A6D">
        <w:rPr>
          <w:sz w:val="20"/>
          <w:szCs w:val="20"/>
        </w:rPr>
        <w:t xml:space="preserve">іку тютюново-ферментаційними заводами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(далі – Звіт).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 та </w:t>
      </w:r>
      <w:proofErr w:type="gramStart"/>
      <w:r w:rsidRPr="00DD6A6D">
        <w:rPr>
          <w:sz w:val="20"/>
          <w:szCs w:val="20"/>
        </w:rPr>
        <w:t>подається</w:t>
      </w:r>
      <w:proofErr w:type="gramEnd"/>
      <w:r w:rsidRPr="00DD6A6D">
        <w:rPr>
          <w:sz w:val="20"/>
          <w:szCs w:val="20"/>
        </w:rPr>
        <w:t xml:space="preserve"> у строк, передбачений Кодексом для подання податкової декларації акцизного податку за місячний податковий період.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Декларація акцизного податку подається за формою, затвердженою у порядку, встановленому статтею 46 Кодексу щомісяця не </w:t>
      </w:r>
      <w:proofErr w:type="gramStart"/>
      <w:r w:rsidRPr="00DD6A6D">
        <w:rPr>
          <w:sz w:val="20"/>
          <w:szCs w:val="20"/>
        </w:rPr>
        <w:t>п</w:t>
      </w:r>
      <w:proofErr w:type="gramEnd"/>
      <w:r w:rsidRPr="00DD6A6D">
        <w:rPr>
          <w:sz w:val="20"/>
          <w:szCs w:val="20"/>
        </w:rPr>
        <w:t xml:space="preserve">ізніше 20 числа наступного звітного (податкового) періоду контролюючому органу за місцем реєстрації (п. 223.2 ст. 223 Кодексу).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 xml:space="preserve">Відповідно до п. 46.6 ст. 46 Кодексу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реалізує державну фінансову політику, який затвердив такі форми, зобов'язаний оприлюднити нові форми звітності. </w:t>
      </w:r>
      <w:proofErr w:type="gramEnd"/>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w:t>
      </w:r>
      <w:proofErr w:type="gramStart"/>
      <w:r w:rsidRPr="00DD6A6D">
        <w:rPr>
          <w:sz w:val="20"/>
          <w:szCs w:val="20"/>
        </w:rPr>
        <w:t>в</w:t>
      </w:r>
      <w:proofErr w:type="gramEnd"/>
      <w:r w:rsidRPr="00DD6A6D">
        <w:rPr>
          <w:sz w:val="20"/>
          <w:szCs w:val="20"/>
        </w:rPr>
        <w:t xml:space="preserve">ідбулося їх оприлюднення, є чинними форми декларацій (розрахунків), які були до такого визначення.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З</w:t>
      </w:r>
      <w:proofErr w:type="gramEnd"/>
      <w:r w:rsidRPr="00DD6A6D">
        <w:rPr>
          <w:sz w:val="20"/>
          <w:szCs w:val="20"/>
        </w:rPr>
        <w:t xml:space="preserve"> урахуванням того, що наказ № 271 оприлюднено 21.10.2022 та відповідно набуває чинності з 20.12.2022 Звіт подається, починаючи зі звітного періоду за грудень 2022 року. </w:t>
      </w:r>
    </w:p>
    <w:p w:rsidR="0099151C" w:rsidRPr="00DD6A6D" w:rsidRDefault="0099151C" w:rsidP="00DD6A6D">
      <w:pPr>
        <w:spacing w:after="0" w:line="240" w:lineRule="auto"/>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Воєнний стан: контролюючі органи мають право здійснювати </w:t>
      </w:r>
      <w:proofErr w:type="gramStart"/>
      <w:r w:rsidRPr="00DD6A6D">
        <w:rPr>
          <w:sz w:val="20"/>
          <w:szCs w:val="20"/>
        </w:rPr>
        <w:t>перев</w:t>
      </w:r>
      <w:proofErr w:type="gramEnd"/>
      <w:r w:rsidRPr="00DD6A6D">
        <w:rPr>
          <w:sz w:val="20"/>
          <w:szCs w:val="20"/>
        </w:rPr>
        <w:t>ірки</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Головне управління ДПС у Дніпропетровській області звертає увагу платників, що податкові </w:t>
      </w:r>
      <w:proofErr w:type="gramStart"/>
      <w:r w:rsidRPr="00DD6A6D">
        <w:rPr>
          <w:sz w:val="20"/>
          <w:szCs w:val="20"/>
        </w:rPr>
        <w:t>перев</w:t>
      </w:r>
      <w:proofErr w:type="gramEnd"/>
      <w:r w:rsidRPr="00DD6A6D">
        <w:rPr>
          <w:sz w:val="20"/>
          <w:szCs w:val="20"/>
        </w:rPr>
        <w:t xml:space="preserve">ірки не розпочинаються, а розпочаті перевірки зупиняються, крім: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а) камеральних </w:t>
      </w:r>
      <w:proofErr w:type="gramStart"/>
      <w:r w:rsidRPr="00DD6A6D">
        <w:rPr>
          <w:sz w:val="20"/>
          <w:szCs w:val="20"/>
        </w:rPr>
        <w:t>перев</w:t>
      </w:r>
      <w:proofErr w:type="gramEnd"/>
      <w:r w:rsidRPr="00DD6A6D">
        <w:rPr>
          <w:sz w:val="20"/>
          <w:szCs w:val="20"/>
        </w:rPr>
        <w:t xml:space="preserve">ірок;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б) документальних позапланових перевірок, що проводяться на звернення платника податків та/або з </w:t>
      </w:r>
      <w:proofErr w:type="gramStart"/>
      <w:r w:rsidRPr="00DD6A6D">
        <w:rPr>
          <w:sz w:val="20"/>
          <w:szCs w:val="20"/>
        </w:rPr>
        <w:t>п</w:t>
      </w:r>
      <w:proofErr w:type="gramEnd"/>
      <w:r w:rsidRPr="00DD6A6D">
        <w:rPr>
          <w:sz w:val="20"/>
          <w:szCs w:val="20"/>
        </w:rPr>
        <w:t>ідстав, визначених підпунктами 78.1.7 та 78.1.8 п. 78.1 ст. 78 Податкового кодексу України (ПКУ), та/або 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w:t>
      </w:r>
      <w:proofErr w:type="gramStart"/>
      <w:r w:rsidRPr="00DD6A6D">
        <w:rPr>
          <w:sz w:val="20"/>
          <w:szCs w:val="20"/>
        </w:rPr>
        <w:t>в</w:t>
      </w:r>
      <w:proofErr w:type="gramEnd"/>
      <w:r w:rsidRPr="00DD6A6D">
        <w:rPr>
          <w:sz w:val="20"/>
          <w:szCs w:val="20"/>
        </w:rPr>
        <w:t xml:space="preserve"> за імпортними операціями та/або валютної виручки за експортними операціями;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в) фактичних </w:t>
      </w:r>
      <w:proofErr w:type="gramStart"/>
      <w:r w:rsidRPr="00DD6A6D">
        <w:rPr>
          <w:sz w:val="20"/>
          <w:szCs w:val="20"/>
        </w:rPr>
        <w:t>перев</w:t>
      </w:r>
      <w:proofErr w:type="gramEnd"/>
      <w:r w:rsidRPr="00DD6A6D">
        <w:rPr>
          <w:sz w:val="20"/>
          <w:szCs w:val="20"/>
        </w:rPr>
        <w:t xml:space="preserve">ірок. </w:t>
      </w:r>
    </w:p>
    <w:p w:rsidR="00DD6A6D" w:rsidRPr="00DD6A6D" w:rsidRDefault="00DD6A6D" w:rsidP="00DD6A6D">
      <w:pPr>
        <w:pStyle w:val="rvps2"/>
        <w:spacing w:before="0" w:beforeAutospacing="0" w:after="0" w:afterAutospacing="0"/>
        <w:jc w:val="both"/>
        <w:rPr>
          <w:sz w:val="20"/>
          <w:szCs w:val="20"/>
        </w:rPr>
      </w:pPr>
      <w:r w:rsidRPr="00DD6A6D">
        <w:rPr>
          <w:sz w:val="20"/>
          <w:szCs w:val="20"/>
        </w:rPr>
        <w:t>Камеральні податкові перевірки податкових декларацій з податку на додану вартість та уточнюючих розрахункі</w:t>
      </w:r>
      <w:proofErr w:type="gramStart"/>
      <w:r w:rsidRPr="00DD6A6D">
        <w:rPr>
          <w:sz w:val="20"/>
          <w:szCs w:val="20"/>
        </w:rPr>
        <w:t>в</w:t>
      </w:r>
      <w:proofErr w:type="gramEnd"/>
      <w:r w:rsidRPr="00DD6A6D">
        <w:rPr>
          <w:sz w:val="20"/>
          <w:szCs w:val="20"/>
        </w:rPr>
        <w:t xml:space="preserve"> до них за звітні податкові періоди: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лютий, березень, квітень, травень 2022 року – розпочинаються на наступний день </w:t>
      </w:r>
      <w:proofErr w:type="gramStart"/>
      <w:r w:rsidRPr="00DD6A6D">
        <w:rPr>
          <w:sz w:val="20"/>
          <w:szCs w:val="20"/>
        </w:rPr>
        <w:t>п</w:t>
      </w:r>
      <w:proofErr w:type="gramEnd"/>
      <w:r w:rsidRPr="00DD6A6D">
        <w:rPr>
          <w:sz w:val="20"/>
          <w:szCs w:val="20"/>
        </w:rPr>
        <w:t xml:space="preserve">ісля 20 липня 2022 року та завершуються не пізніше 20 вересня 2022 року;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червень, липень 2022 року – розпочинаються на наступний день </w:t>
      </w:r>
      <w:proofErr w:type="gramStart"/>
      <w:r w:rsidRPr="00DD6A6D">
        <w:rPr>
          <w:sz w:val="20"/>
          <w:szCs w:val="20"/>
        </w:rPr>
        <w:t>п</w:t>
      </w:r>
      <w:proofErr w:type="gramEnd"/>
      <w:r w:rsidRPr="00DD6A6D">
        <w:rPr>
          <w:sz w:val="20"/>
          <w:szCs w:val="20"/>
        </w:rPr>
        <w:t xml:space="preserve">ісля 20 серпня 2022 року та завершуються не пізніше 20 жовтня 2022 року.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Подані уточнюючі розрахунки до податкових декларацій з податку на додану вартість за звітні податкові періоди до лютого 2022 року перевіряються у строк, визначений п. 69 </w:t>
      </w:r>
      <w:proofErr w:type="gramStart"/>
      <w:r w:rsidRPr="00DD6A6D">
        <w:rPr>
          <w:sz w:val="20"/>
          <w:szCs w:val="20"/>
        </w:rPr>
        <w:t>п</w:t>
      </w:r>
      <w:proofErr w:type="gramEnd"/>
      <w:r w:rsidRPr="00DD6A6D">
        <w:rPr>
          <w:sz w:val="20"/>
          <w:szCs w:val="20"/>
        </w:rPr>
        <w:t xml:space="preserve">ідрозділу 10 розділу ХХ ПКУ для звітного періоду, на який припадає день подання такого уточнюючого розрахунку.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Документальні позапланові перевірки </w:t>
      </w:r>
      <w:proofErr w:type="gramStart"/>
      <w:r w:rsidRPr="00DD6A6D">
        <w:rPr>
          <w:sz w:val="20"/>
          <w:szCs w:val="20"/>
        </w:rPr>
        <w:t>п</w:t>
      </w:r>
      <w:proofErr w:type="gramEnd"/>
      <w:r w:rsidRPr="00DD6A6D">
        <w:rPr>
          <w:sz w:val="20"/>
          <w:szCs w:val="20"/>
        </w:rPr>
        <w:t xml:space="preserve">ід час дії воєнного стану проводяться за наявності під час проведення перевірок безпечного: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w:t>
      </w:r>
      <w:proofErr w:type="gramStart"/>
      <w:r w:rsidRPr="00DD6A6D">
        <w:rPr>
          <w:sz w:val="20"/>
          <w:szCs w:val="20"/>
        </w:rPr>
        <w:t>пов’язан</w:t>
      </w:r>
      <w:proofErr w:type="gramEnd"/>
      <w:r w:rsidRPr="00DD6A6D">
        <w:rPr>
          <w:sz w:val="20"/>
          <w:szCs w:val="20"/>
        </w:rPr>
        <w:t xml:space="preserve">і з іншими об’єктами оподаткування такими платниками податків;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 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w:t>
      </w:r>
      <w:proofErr w:type="gramStart"/>
      <w:r w:rsidRPr="00DD6A6D">
        <w:rPr>
          <w:sz w:val="20"/>
          <w:szCs w:val="20"/>
        </w:rPr>
        <w:t>п</w:t>
      </w:r>
      <w:proofErr w:type="gramEnd"/>
      <w:r w:rsidRPr="00DD6A6D">
        <w:rPr>
          <w:sz w:val="20"/>
          <w:szCs w:val="20"/>
        </w:rPr>
        <w:t xml:space="preserve">ідставах, визначених законом; </w:t>
      </w:r>
    </w:p>
    <w:p w:rsidR="00DD6A6D" w:rsidRPr="00DD6A6D" w:rsidRDefault="00DD6A6D" w:rsidP="00DD6A6D">
      <w:pPr>
        <w:pStyle w:val="rvps2"/>
        <w:spacing w:before="0" w:beforeAutospacing="0" w:after="0" w:afterAutospacing="0"/>
        <w:jc w:val="both"/>
        <w:rPr>
          <w:sz w:val="20"/>
          <w:szCs w:val="20"/>
        </w:rPr>
      </w:pPr>
      <w:r w:rsidRPr="00DD6A6D">
        <w:rPr>
          <w:sz w:val="20"/>
          <w:szCs w:val="20"/>
        </w:rPr>
        <w:lastRenderedPageBreak/>
        <w:t xml:space="preserve">► проведення інвентаризації основних засобів, </w:t>
      </w:r>
      <w:proofErr w:type="gramStart"/>
      <w:r w:rsidRPr="00DD6A6D">
        <w:rPr>
          <w:sz w:val="20"/>
          <w:szCs w:val="20"/>
        </w:rPr>
        <w:t>товарно-матер</w:t>
      </w:r>
      <w:proofErr w:type="gramEnd"/>
      <w:r w:rsidRPr="00DD6A6D">
        <w:rPr>
          <w:sz w:val="20"/>
          <w:szCs w:val="20"/>
        </w:rPr>
        <w:t xml:space="preserve">іальних цінностей, коштів, зняття залишків товарно-матеріальних цінностей, готівки.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Норми встановлені п.п. 69.2 п. 69 </w:t>
      </w:r>
      <w:proofErr w:type="gramStart"/>
      <w:r w:rsidRPr="00DD6A6D">
        <w:rPr>
          <w:sz w:val="20"/>
          <w:szCs w:val="20"/>
        </w:rPr>
        <w:t>п</w:t>
      </w:r>
      <w:proofErr w:type="gramEnd"/>
      <w:r w:rsidRPr="00DD6A6D">
        <w:rPr>
          <w:sz w:val="20"/>
          <w:szCs w:val="20"/>
        </w:rPr>
        <w:t xml:space="preserve">ідрозділу 10 розділу ХХ ПКУ. </w:t>
      </w:r>
    </w:p>
    <w:p w:rsidR="00C11BB4" w:rsidRPr="00DD6A6D" w:rsidRDefault="00C11BB4"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Які вироби не </w:t>
      </w:r>
      <w:proofErr w:type="gramStart"/>
      <w:r w:rsidRPr="00DD6A6D">
        <w:rPr>
          <w:sz w:val="20"/>
          <w:szCs w:val="20"/>
        </w:rPr>
        <w:t>п</w:t>
      </w:r>
      <w:proofErr w:type="gramEnd"/>
      <w:r w:rsidRPr="00DD6A6D">
        <w:rPr>
          <w:sz w:val="20"/>
          <w:szCs w:val="20"/>
        </w:rPr>
        <w:t>ідлягають маркуванню марками акцизного податку?</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Головне управління ДПС у Дніпропетровській області звертає увагу, що не </w:t>
      </w:r>
      <w:proofErr w:type="gramStart"/>
      <w:r w:rsidRPr="00DD6A6D">
        <w:rPr>
          <w:sz w:val="20"/>
          <w:szCs w:val="20"/>
        </w:rPr>
        <w:t>п</w:t>
      </w:r>
      <w:proofErr w:type="gramEnd"/>
      <w:r w:rsidRPr="00DD6A6D">
        <w:rPr>
          <w:sz w:val="20"/>
          <w:szCs w:val="20"/>
        </w:rPr>
        <w:t xml:space="preserve">ідлягають маркуванню марками акцизного податку: </w:t>
      </w:r>
    </w:p>
    <w:p w:rsidR="00DD6A6D" w:rsidRPr="00DD6A6D" w:rsidRDefault="00DD6A6D" w:rsidP="00DD6A6D">
      <w:pPr>
        <w:pStyle w:val="rvps2"/>
        <w:spacing w:before="0" w:beforeAutospacing="0" w:after="0" w:afterAutospacing="0"/>
        <w:jc w:val="both"/>
        <w:rPr>
          <w:sz w:val="20"/>
          <w:szCs w:val="20"/>
        </w:rPr>
      </w:pPr>
      <w:bookmarkStart w:id="0" w:name="n5638"/>
      <w:bookmarkEnd w:id="0"/>
      <w:r w:rsidRPr="00DD6A6D">
        <w:rPr>
          <w:sz w:val="20"/>
          <w:szCs w:val="20"/>
        </w:rPr>
        <w:t>► алкогольні напої і тютюнові вироби, які постачаються для реалізації магазинам безмитної торгі</w:t>
      </w:r>
      <w:proofErr w:type="gramStart"/>
      <w:r w:rsidRPr="00DD6A6D">
        <w:rPr>
          <w:sz w:val="20"/>
          <w:szCs w:val="20"/>
        </w:rPr>
        <w:t>вл</w:t>
      </w:r>
      <w:proofErr w:type="gramEnd"/>
      <w:r w:rsidRPr="00DD6A6D">
        <w:rPr>
          <w:sz w:val="20"/>
          <w:szCs w:val="20"/>
        </w:rPr>
        <w:t xml:space="preserve">і безпосередньо вітчизняними виробниками такої продукції за прямими договорами, укладеними між вітчизняними виробниками алкогольних напоїв і тютюнових виробів і власниками магазинів безмитної торгівлі. При цьому переміщення алкогольних напоїв і тютюнових виробів, що спрямовуються виробниками до магазинів безмитної торгівлі, здійснюється </w:t>
      </w:r>
      <w:proofErr w:type="gramStart"/>
      <w:r w:rsidRPr="00DD6A6D">
        <w:rPr>
          <w:sz w:val="20"/>
          <w:szCs w:val="20"/>
        </w:rPr>
        <w:t>п</w:t>
      </w:r>
      <w:proofErr w:type="gramEnd"/>
      <w:r w:rsidRPr="00DD6A6D">
        <w:rPr>
          <w:sz w:val="20"/>
          <w:szCs w:val="20"/>
        </w:rPr>
        <w:t xml:space="preserve">ід митним контролем із застосуванням заходів гарантування доставки; </w:t>
      </w:r>
    </w:p>
    <w:p w:rsidR="00DD6A6D" w:rsidRPr="00DD6A6D" w:rsidRDefault="00DD6A6D" w:rsidP="00DD6A6D">
      <w:pPr>
        <w:pStyle w:val="rvps2"/>
        <w:spacing w:before="0" w:beforeAutospacing="0" w:after="0" w:afterAutospacing="0"/>
        <w:jc w:val="both"/>
        <w:rPr>
          <w:sz w:val="20"/>
          <w:szCs w:val="20"/>
        </w:rPr>
      </w:pPr>
      <w:bookmarkStart w:id="1" w:name="n5639"/>
      <w:bookmarkEnd w:id="1"/>
      <w:r w:rsidRPr="00DD6A6D">
        <w:rPr>
          <w:sz w:val="20"/>
          <w:szCs w:val="20"/>
        </w:rPr>
        <w:t>► алкогольні напої і тютюнові вироби, які ввозяться в Україну і розміщуються у митному режимі магазину безмитної торгі</w:t>
      </w:r>
      <w:proofErr w:type="gramStart"/>
      <w:r w:rsidRPr="00DD6A6D">
        <w:rPr>
          <w:sz w:val="20"/>
          <w:szCs w:val="20"/>
        </w:rPr>
        <w:t>вл</w:t>
      </w:r>
      <w:proofErr w:type="gramEnd"/>
      <w:r w:rsidRPr="00DD6A6D">
        <w:rPr>
          <w:sz w:val="20"/>
          <w:szCs w:val="20"/>
        </w:rPr>
        <w:t xml:space="preserve">і; </w:t>
      </w:r>
    </w:p>
    <w:p w:rsidR="00DD6A6D" w:rsidRPr="00DD6A6D" w:rsidRDefault="00DD6A6D" w:rsidP="00DD6A6D">
      <w:pPr>
        <w:pStyle w:val="rvps2"/>
        <w:spacing w:before="0" w:beforeAutospacing="0" w:after="0" w:afterAutospacing="0"/>
        <w:jc w:val="both"/>
        <w:rPr>
          <w:sz w:val="20"/>
          <w:szCs w:val="20"/>
        </w:rPr>
      </w:pPr>
      <w:bookmarkStart w:id="2" w:name="n5640"/>
      <w:bookmarkEnd w:id="2"/>
      <w:r w:rsidRPr="00DD6A6D">
        <w:rPr>
          <w:sz w:val="20"/>
          <w:szCs w:val="20"/>
        </w:rPr>
        <w:t xml:space="preserve">► еталонні (моніторингові) чи тестові зразки тютюнових виробів, які не призначені для продажу вроздріб і ввозяться на митну територію України акредитованими державними випробувальними лабораторіями та/або суб'єктами господарювання, які мають ліцензії на право виробництва відповідної продукції, для проведення </w:t>
      </w:r>
      <w:proofErr w:type="gramStart"/>
      <w:r w:rsidRPr="00DD6A6D">
        <w:rPr>
          <w:sz w:val="20"/>
          <w:szCs w:val="20"/>
        </w:rPr>
        <w:t>досл</w:t>
      </w:r>
      <w:proofErr w:type="gramEnd"/>
      <w:r w:rsidRPr="00DD6A6D">
        <w:rPr>
          <w:sz w:val="20"/>
          <w:szCs w:val="20"/>
        </w:rPr>
        <w:t>іджень чи випробувань (калібрування лабораторного обладнання, проведення дегустацій, вивчення фізико-хімічних показникі</w:t>
      </w:r>
      <w:proofErr w:type="gramStart"/>
      <w:r w:rsidRPr="00DD6A6D">
        <w:rPr>
          <w:sz w:val="20"/>
          <w:szCs w:val="20"/>
        </w:rPr>
        <w:t>в</w:t>
      </w:r>
      <w:proofErr w:type="gramEnd"/>
      <w:r w:rsidRPr="00DD6A6D">
        <w:rPr>
          <w:sz w:val="20"/>
          <w:szCs w:val="20"/>
        </w:rPr>
        <w:t xml:space="preserve">, дизайну); </w:t>
      </w:r>
    </w:p>
    <w:p w:rsidR="00DD6A6D" w:rsidRPr="00DD6A6D" w:rsidRDefault="00DD6A6D" w:rsidP="00DD6A6D">
      <w:pPr>
        <w:pStyle w:val="rvps2"/>
        <w:spacing w:before="0" w:beforeAutospacing="0" w:after="0" w:afterAutospacing="0"/>
        <w:jc w:val="both"/>
        <w:rPr>
          <w:sz w:val="20"/>
          <w:szCs w:val="20"/>
        </w:rPr>
      </w:pPr>
      <w:bookmarkStart w:id="3" w:name="n19494"/>
      <w:bookmarkEnd w:id="3"/>
      <w:r w:rsidRPr="00DD6A6D">
        <w:rPr>
          <w:sz w:val="20"/>
          <w:szCs w:val="20"/>
        </w:rPr>
        <w:t>► тестові зразки алкогольних напоїв, які не призначені для роздрібного продажу і ввозяться на митну територію України суб’єктами господарювання, які мають ліцензії на право оптової торгі</w:t>
      </w:r>
      <w:proofErr w:type="gramStart"/>
      <w:r w:rsidRPr="00DD6A6D">
        <w:rPr>
          <w:sz w:val="20"/>
          <w:szCs w:val="20"/>
        </w:rPr>
        <w:t>вл</w:t>
      </w:r>
      <w:proofErr w:type="gramEnd"/>
      <w:r w:rsidRPr="00DD6A6D">
        <w:rPr>
          <w:sz w:val="20"/>
          <w:szCs w:val="20"/>
        </w:rPr>
        <w:t>і відповідною продукцією, для проведення досліджень чи випробувань (калібрування лабораторного обладнання, проведення дегустацій, вивчення фізико-хімічних показників, дизайну), але не більше 3 лі</w:t>
      </w:r>
      <w:proofErr w:type="gramStart"/>
      <w:r w:rsidRPr="00DD6A6D">
        <w:rPr>
          <w:sz w:val="20"/>
          <w:szCs w:val="20"/>
        </w:rPr>
        <w:t>тр</w:t>
      </w:r>
      <w:proofErr w:type="gramEnd"/>
      <w:r w:rsidRPr="00DD6A6D">
        <w:rPr>
          <w:sz w:val="20"/>
          <w:szCs w:val="20"/>
        </w:rPr>
        <w:t xml:space="preserve">ів кожного виробу; </w:t>
      </w:r>
    </w:p>
    <w:p w:rsidR="00DD6A6D" w:rsidRPr="00DD6A6D" w:rsidRDefault="00DD6A6D" w:rsidP="00DD6A6D">
      <w:pPr>
        <w:pStyle w:val="rvps2"/>
        <w:spacing w:before="0" w:beforeAutospacing="0" w:after="0" w:afterAutospacing="0"/>
        <w:jc w:val="both"/>
        <w:rPr>
          <w:sz w:val="20"/>
          <w:szCs w:val="20"/>
        </w:rPr>
      </w:pPr>
      <w:bookmarkStart w:id="4" w:name="n19496"/>
      <w:bookmarkStart w:id="5" w:name="n19495"/>
      <w:bookmarkEnd w:id="4"/>
      <w:bookmarkEnd w:id="5"/>
      <w:r w:rsidRPr="00DD6A6D">
        <w:rPr>
          <w:sz w:val="20"/>
          <w:szCs w:val="20"/>
        </w:rPr>
        <w:t xml:space="preserve">► звичайні (неігристі) вина та зброджені напої, що класифікуються у товарній позиції 2204 (крім 2204 10, 2204 21 06 00, 2204 21 07 00, 2204 21 08 00, 2204 21 09 00, 2204 22 10 00, 2204 29 10 00) та у товарних </w:t>
      </w:r>
      <w:proofErr w:type="gramStart"/>
      <w:r w:rsidRPr="00DD6A6D">
        <w:rPr>
          <w:sz w:val="20"/>
          <w:szCs w:val="20"/>
        </w:rPr>
        <w:t>п</w:t>
      </w:r>
      <w:proofErr w:type="gramEnd"/>
      <w:r w:rsidRPr="00DD6A6D">
        <w:rPr>
          <w:sz w:val="20"/>
          <w:szCs w:val="20"/>
        </w:rPr>
        <w:t xml:space="preserve">ідкатегоріях 2205 10 10 00, 2205 90 10 00, 2206 00 59 </w:t>
      </w:r>
      <w:proofErr w:type="gramStart"/>
      <w:r w:rsidRPr="00DD6A6D">
        <w:rPr>
          <w:sz w:val="20"/>
          <w:szCs w:val="20"/>
        </w:rPr>
        <w:t xml:space="preserve">00, 2206 00 89 00 згідно з УКТ ЗЕД,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Норми визначені п. 226.10 ст. 226 Податкового кодексу України. </w:t>
      </w:r>
    </w:p>
    <w:p w:rsidR="00F65789" w:rsidRPr="00DD6A6D" w:rsidRDefault="00F65789"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До уваги платників податків! Продовжує роботу Комунікаційна податкова платформа!</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Головне управління ДПС у Дніпропетровській області доводить </w:t>
      </w:r>
      <w:proofErr w:type="gramStart"/>
      <w:r w:rsidRPr="00DD6A6D">
        <w:rPr>
          <w:sz w:val="20"/>
          <w:szCs w:val="20"/>
        </w:rPr>
        <w:t>до</w:t>
      </w:r>
      <w:proofErr w:type="gramEnd"/>
      <w:r w:rsidRPr="00DD6A6D">
        <w:rPr>
          <w:sz w:val="20"/>
          <w:szCs w:val="20"/>
        </w:rPr>
        <w:t xml:space="preserve"> відома, що продовжує працювати новий формат спілкування з платниками – Комунікаційна податкова платформа.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За допомогою цієї платформи комунікації з бізнес-спільнотою і громадськістю проходять оперативно та якісно.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Ефективний зворотній зв’язок </w:t>
      </w:r>
      <w:proofErr w:type="gramStart"/>
      <w:r w:rsidRPr="00DD6A6D">
        <w:rPr>
          <w:sz w:val="20"/>
          <w:szCs w:val="20"/>
        </w:rPr>
        <w:t>між</w:t>
      </w:r>
      <w:proofErr w:type="gramEnd"/>
      <w:r w:rsidRPr="00DD6A6D">
        <w:rPr>
          <w:sz w:val="20"/>
          <w:szCs w:val="20"/>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Нагадуємо, що на базі ГУ ДПС </w:t>
      </w:r>
      <w:proofErr w:type="gramStart"/>
      <w:r w:rsidRPr="00DD6A6D">
        <w:rPr>
          <w:sz w:val="20"/>
          <w:szCs w:val="20"/>
        </w:rPr>
        <w:t>створена</w:t>
      </w:r>
      <w:proofErr w:type="gramEnd"/>
      <w:r w:rsidRPr="00DD6A6D">
        <w:rPr>
          <w:sz w:val="20"/>
          <w:szCs w:val="20"/>
        </w:rPr>
        <w:t xml:space="preserve"> електронна скринька Комунікаційної податкової платформи за адресою </w:t>
      </w:r>
      <w:hyperlink r:id="rId6" w:history="1">
        <w:r w:rsidRPr="00DD6A6D">
          <w:rPr>
            <w:rStyle w:val="a7"/>
            <w:sz w:val="20"/>
            <w:szCs w:val="20"/>
          </w:rPr>
          <w:t>dp.ikc@tax.gov.ua</w:t>
        </w:r>
      </w:hyperlink>
      <w:r w:rsidRPr="00DD6A6D">
        <w:rPr>
          <w:sz w:val="20"/>
          <w:szCs w:val="20"/>
        </w:rPr>
        <w:t xml:space="preserve">. </w:t>
      </w:r>
    </w:p>
    <w:p w:rsidR="00DD6A6D" w:rsidRPr="00DD6A6D" w:rsidRDefault="00DD6A6D" w:rsidP="00DD6A6D">
      <w:pPr>
        <w:pStyle w:val="a3"/>
        <w:spacing w:before="0" w:beforeAutospacing="0" w:after="0" w:afterAutospacing="0"/>
        <w:jc w:val="both"/>
        <w:rPr>
          <w:sz w:val="20"/>
          <w:szCs w:val="20"/>
        </w:rPr>
      </w:pPr>
      <w:r w:rsidRPr="00DD6A6D">
        <w:rPr>
          <w:sz w:val="20"/>
          <w:szCs w:val="20"/>
        </w:rPr>
        <w:t>На цю скриньку </w:t>
      </w:r>
      <w:r w:rsidRPr="00DD6A6D">
        <w:rPr>
          <w:rStyle w:val="a5"/>
          <w:sz w:val="20"/>
          <w:szCs w:val="20"/>
        </w:rPr>
        <w:t>представники бізнесу та громадськості</w:t>
      </w:r>
      <w:r w:rsidRPr="00DD6A6D">
        <w:rPr>
          <w:sz w:val="20"/>
          <w:szCs w:val="20"/>
        </w:rPr>
        <w:t>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DD6A6D">
        <w:rPr>
          <w:sz w:val="20"/>
          <w:szCs w:val="20"/>
        </w:rPr>
        <w:t>в</w:t>
      </w:r>
      <w:proofErr w:type="gramEnd"/>
      <w:r w:rsidRPr="00DD6A6D">
        <w:rPr>
          <w:sz w:val="20"/>
          <w:szCs w:val="20"/>
        </w:rPr>
        <w:t xml:space="preserve"> за визначеною тематикою. </w:t>
      </w:r>
    </w:p>
    <w:p w:rsidR="00DD6A6D" w:rsidRPr="00DD6A6D" w:rsidRDefault="00DD6A6D" w:rsidP="00DD6A6D">
      <w:pPr>
        <w:pStyle w:val="a3"/>
        <w:spacing w:before="0" w:beforeAutospacing="0" w:after="0" w:afterAutospacing="0"/>
        <w:jc w:val="both"/>
        <w:rPr>
          <w:sz w:val="20"/>
          <w:szCs w:val="20"/>
        </w:rPr>
      </w:pPr>
      <w:r w:rsidRPr="00DD6A6D">
        <w:rPr>
          <w:sz w:val="20"/>
          <w:szCs w:val="20"/>
        </w:rPr>
        <w:t>Запрошуємо платників податкі</w:t>
      </w:r>
      <w:proofErr w:type="gramStart"/>
      <w:r w:rsidRPr="00DD6A6D">
        <w:rPr>
          <w:sz w:val="20"/>
          <w:szCs w:val="20"/>
        </w:rPr>
        <w:t>в</w:t>
      </w:r>
      <w:proofErr w:type="gramEnd"/>
      <w:r w:rsidRPr="00DD6A6D">
        <w:rPr>
          <w:sz w:val="20"/>
          <w:szCs w:val="20"/>
        </w:rPr>
        <w:t xml:space="preserve"> до спілкування за допомогою Комунікаційної податкової платформи! </w:t>
      </w:r>
    </w:p>
    <w:p w:rsidR="00241496" w:rsidRPr="00DD6A6D" w:rsidRDefault="00241496" w:rsidP="00DD6A6D">
      <w:pPr>
        <w:spacing w:after="0"/>
        <w:jc w:val="both"/>
        <w:rPr>
          <w:rFonts w:ascii="Times New Roman" w:hAnsi="Times New Roman" w:cs="Times New Roman"/>
          <w:sz w:val="20"/>
          <w:szCs w:val="20"/>
          <w:lang w:val="uk-UA"/>
        </w:rPr>
      </w:pPr>
    </w:p>
    <w:p w:rsidR="00DD6A6D" w:rsidRPr="00DD6A6D" w:rsidRDefault="00DD6A6D" w:rsidP="00DD6A6D">
      <w:pPr>
        <w:pStyle w:val="1"/>
        <w:spacing w:before="0" w:beforeAutospacing="0" w:after="0" w:afterAutospacing="0"/>
        <w:jc w:val="both"/>
        <w:rPr>
          <w:sz w:val="20"/>
          <w:szCs w:val="20"/>
        </w:rPr>
      </w:pPr>
      <w:proofErr w:type="gramStart"/>
      <w:r w:rsidRPr="00DD6A6D">
        <w:rPr>
          <w:sz w:val="20"/>
          <w:szCs w:val="20"/>
        </w:rPr>
        <w:t>З</w:t>
      </w:r>
      <w:proofErr w:type="gramEnd"/>
      <w:r w:rsidRPr="00DD6A6D">
        <w:rPr>
          <w:sz w:val="20"/>
          <w:szCs w:val="20"/>
        </w:rPr>
        <w:t xml:space="preserve"> початку 2022 року ДПС опрацьовано 1 тис. запитів на отримання публічної інформації</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У січні – жовтні 2022 року Державною податковою службою України опрацьовано 1000 </w:t>
      </w:r>
      <w:proofErr w:type="gramStart"/>
      <w:r w:rsidRPr="00DD6A6D">
        <w:rPr>
          <w:sz w:val="20"/>
          <w:szCs w:val="20"/>
        </w:rPr>
        <w:t>запит</w:t>
      </w:r>
      <w:proofErr w:type="gramEnd"/>
      <w:r w:rsidRPr="00DD6A6D">
        <w:rPr>
          <w:sz w:val="20"/>
          <w:szCs w:val="20"/>
        </w:rPr>
        <w:t xml:space="preserve">ів на отримання публічної інформації.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Із загальної кількості 121 запит надійшов поштою, 850 – електронною поштою, 29 – особисто від запитувача.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 xml:space="preserve">Найбільше запитів на отримання публічної інформації надійшло від фізичних осіб – 586 запитів. Від юридичних осіб з початку року надійшло 372 запити на отримання публічної інформації, від об’єднань громадян без статусу юридичної особи – 2, від представників засобів масової інформації – 40. </w:t>
      </w:r>
      <w:proofErr w:type="gramEnd"/>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За результатами розгляду запитів: задоволено, з наданням інформації – 617, відмовлено з причин невідповідності запитів вимогам Закону України від 13 січня 2011 року №2939-VI «Про доступ </w:t>
      </w:r>
      <w:proofErr w:type="gramStart"/>
      <w:r w:rsidRPr="00DD6A6D">
        <w:rPr>
          <w:sz w:val="20"/>
          <w:szCs w:val="20"/>
        </w:rPr>
        <w:t>до</w:t>
      </w:r>
      <w:proofErr w:type="gramEnd"/>
      <w:r w:rsidRPr="00DD6A6D">
        <w:rPr>
          <w:sz w:val="20"/>
          <w:szCs w:val="20"/>
        </w:rPr>
        <w:t xml:space="preserve"> публічної інформації» – 206, надіслано за належністю – 177.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Переважну більшість запитувачів цікавила податкова інформація (71,6 відс. від загальної кількості запитів), правова інформація (9,1 відс.). </w:t>
      </w:r>
    </w:p>
    <w:p w:rsidR="00DD6A6D" w:rsidRPr="00DD6A6D" w:rsidRDefault="00DD6A6D" w:rsidP="00DD6A6D">
      <w:pPr>
        <w:pStyle w:val="a3"/>
        <w:spacing w:before="0" w:beforeAutospacing="0" w:after="0" w:afterAutospacing="0"/>
        <w:jc w:val="both"/>
        <w:rPr>
          <w:sz w:val="20"/>
          <w:szCs w:val="20"/>
        </w:rPr>
      </w:pPr>
      <w:r w:rsidRPr="00DD6A6D">
        <w:rPr>
          <w:sz w:val="20"/>
          <w:szCs w:val="20"/>
        </w:rPr>
        <w:lastRenderedPageBreak/>
        <w:t>Нагадуємо, що запити на отримання публічної інформації надсилаються на електронну скриньку </w:t>
      </w:r>
      <w:hyperlink r:id="rId7" w:history="1">
        <w:r w:rsidRPr="00DD6A6D">
          <w:rPr>
            <w:rStyle w:val="a7"/>
            <w:sz w:val="20"/>
            <w:szCs w:val="20"/>
          </w:rPr>
          <w:t>publicinfo_dps@tax.gov.ua</w:t>
        </w:r>
      </w:hyperlink>
      <w:r w:rsidRPr="00DD6A6D">
        <w:rPr>
          <w:sz w:val="20"/>
          <w:szCs w:val="20"/>
        </w:rPr>
        <w:t xml:space="preserve">. </w:t>
      </w:r>
    </w:p>
    <w:p w:rsidR="008050EB" w:rsidRPr="00DD6A6D" w:rsidRDefault="008050EB" w:rsidP="00DD6A6D">
      <w:pPr>
        <w:spacing w:after="0"/>
        <w:jc w:val="both"/>
        <w:rPr>
          <w:rFonts w:ascii="Times New Roman" w:hAnsi="Times New Roman" w:cs="Times New Roman"/>
          <w:sz w:val="20"/>
          <w:szCs w:val="20"/>
        </w:rPr>
      </w:pPr>
    </w:p>
    <w:p w:rsidR="008050EB" w:rsidRPr="00DD6A6D" w:rsidRDefault="008050EB" w:rsidP="00DD6A6D">
      <w:pPr>
        <w:pStyle w:val="1"/>
        <w:spacing w:before="0" w:beforeAutospacing="0" w:after="0" w:afterAutospacing="0"/>
        <w:jc w:val="both"/>
        <w:rPr>
          <w:sz w:val="20"/>
          <w:szCs w:val="20"/>
        </w:rPr>
      </w:pPr>
      <w:r w:rsidRPr="00DD6A6D">
        <w:rPr>
          <w:sz w:val="20"/>
          <w:szCs w:val="20"/>
        </w:rPr>
        <w:t>Звертайтеся на Комунікаційну податкову платформу – оперативно отримуйте зворотний зв’язок!</w:t>
      </w:r>
    </w:p>
    <w:p w:rsidR="008050EB" w:rsidRPr="00DD6A6D" w:rsidRDefault="008050EB" w:rsidP="00DD6A6D">
      <w:pPr>
        <w:pStyle w:val="a3"/>
        <w:spacing w:before="0" w:beforeAutospacing="0" w:after="0" w:afterAutospacing="0"/>
        <w:jc w:val="both"/>
        <w:rPr>
          <w:sz w:val="20"/>
          <w:szCs w:val="20"/>
        </w:rPr>
      </w:pPr>
      <w:r w:rsidRPr="00DD6A6D">
        <w:rPr>
          <w:sz w:val="20"/>
          <w:szCs w:val="20"/>
        </w:rPr>
        <w:t xml:space="preserve">Комунікаційна податкова платформа Головного управління ДПС у Дніпропетровській області (далі – КПП ГУ ДПС) – оперативний канал взаємодії  податкової служби з представниками бізнесу та громадськості. </w:t>
      </w:r>
    </w:p>
    <w:p w:rsidR="008050EB" w:rsidRPr="00DD6A6D" w:rsidRDefault="008050EB" w:rsidP="00DD6A6D">
      <w:pPr>
        <w:pStyle w:val="a3"/>
        <w:spacing w:before="0" w:beforeAutospacing="0" w:after="0" w:afterAutospacing="0"/>
        <w:jc w:val="both"/>
        <w:rPr>
          <w:sz w:val="20"/>
          <w:szCs w:val="20"/>
        </w:rPr>
      </w:pPr>
      <w:r w:rsidRPr="00DD6A6D">
        <w:rPr>
          <w:sz w:val="20"/>
          <w:szCs w:val="20"/>
        </w:rPr>
        <w:t xml:space="preserve">За допомогою КПП ГУ ДПС комунікації стали ефективним форматом налагодження діалогу податківців Дніпропетровщини з громадськістю та бізнес-спільнотою. </w:t>
      </w:r>
    </w:p>
    <w:p w:rsidR="008050EB" w:rsidRPr="00DD6A6D" w:rsidRDefault="008050EB" w:rsidP="00DD6A6D">
      <w:pPr>
        <w:pStyle w:val="a3"/>
        <w:spacing w:before="0" w:beforeAutospacing="0" w:after="0" w:afterAutospacing="0"/>
        <w:jc w:val="both"/>
        <w:rPr>
          <w:sz w:val="20"/>
          <w:szCs w:val="20"/>
        </w:rPr>
      </w:pPr>
      <w:r w:rsidRPr="00DD6A6D">
        <w:rPr>
          <w:sz w:val="20"/>
          <w:szCs w:val="20"/>
        </w:rPr>
        <w:t xml:space="preserve">Для зворотного зв’язку необхідно надіслати </w:t>
      </w:r>
      <w:proofErr w:type="gramStart"/>
      <w:r w:rsidRPr="00DD6A6D">
        <w:rPr>
          <w:sz w:val="20"/>
          <w:szCs w:val="20"/>
        </w:rPr>
        <w:t>на</w:t>
      </w:r>
      <w:proofErr w:type="gramEnd"/>
      <w:r w:rsidRPr="00DD6A6D">
        <w:rPr>
          <w:sz w:val="20"/>
          <w:szCs w:val="20"/>
        </w:rPr>
        <w:t xml:space="preserve"> </w:t>
      </w:r>
      <w:proofErr w:type="gramStart"/>
      <w:r w:rsidRPr="00DD6A6D">
        <w:rPr>
          <w:sz w:val="20"/>
          <w:szCs w:val="20"/>
        </w:rPr>
        <w:t>адресу</w:t>
      </w:r>
      <w:proofErr w:type="gramEnd"/>
      <w:r w:rsidRPr="00DD6A6D">
        <w:rPr>
          <w:sz w:val="20"/>
          <w:szCs w:val="20"/>
        </w:rPr>
        <w:t xml:space="preserve"> електронної скриньки КПП ГУ ДПС </w:t>
      </w:r>
      <w:hyperlink r:id="rId8" w:history="1">
        <w:r w:rsidRPr="00DD6A6D">
          <w:rPr>
            <w:rStyle w:val="a7"/>
            <w:sz w:val="20"/>
            <w:szCs w:val="20"/>
          </w:rPr>
          <w:t>dp.ikc@tax.gov.ua</w:t>
        </w:r>
      </w:hyperlink>
      <w:r w:rsidRPr="00DD6A6D">
        <w:rPr>
          <w:sz w:val="20"/>
          <w:szCs w:val="20"/>
        </w:rPr>
        <w:t xml:space="preserve"> питання, яке потребує розгляду! </w:t>
      </w:r>
    </w:p>
    <w:p w:rsidR="008050EB" w:rsidRPr="00DD6A6D" w:rsidRDefault="008050EB" w:rsidP="00DD6A6D">
      <w:pPr>
        <w:pStyle w:val="a3"/>
        <w:spacing w:before="0" w:beforeAutospacing="0" w:after="0" w:afterAutospacing="0"/>
        <w:jc w:val="both"/>
        <w:rPr>
          <w:sz w:val="20"/>
          <w:szCs w:val="20"/>
        </w:rPr>
      </w:pPr>
      <w:r w:rsidRPr="00DD6A6D">
        <w:rPr>
          <w:sz w:val="20"/>
          <w:szCs w:val="20"/>
        </w:rPr>
        <w:t xml:space="preserve">Такий спосіб спілкування фахівців ГУ ДПС з платниками є дійовим засобом оперативного розгляду проблемних питань платників податків. </w:t>
      </w:r>
    </w:p>
    <w:p w:rsidR="004F2C23" w:rsidRPr="00DD6A6D" w:rsidRDefault="004F2C23" w:rsidP="00DD6A6D">
      <w:pPr>
        <w:spacing w:after="0"/>
        <w:jc w:val="both"/>
        <w:rPr>
          <w:rFonts w:ascii="Times New Roman" w:hAnsi="Times New Roman" w:cs="Times New Roman"/>
          <w:sz w:val="20"/>
          <w:szCs w:val="20"/>
          <w:lang w:val="uk-UA"/>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Юрособи спрямували до </w:t>
      </w:r>
      <w:proofErr w:type="gramStart"/>
      <w:r w:rsidRPr="00DD6A6D">
        <w:rPr>
          <w:sz w:val="20"/>
          <w:szCs w:val="20"/>
        </w:rPr>
        <w:t>м</w:t>
      </w:r>
      <w:proofErr w:type="gramEnd"/>
      <w:r w:rsidRPr="00DD6A6D">
        <w:rPr>
          <w:sz w:val="20"/>
          <w:szCs w:val="20"/>
        </w:rPr>
        <w:t>ісцевих бюджетів Дніпропетровської області понад 624,8 мн грн єдиного податку</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З</w:t>
      </w:r>
      <w:proofErr w:type="gramEnd"/>
      <w:r w:rsidRPr="00DD6A6D">
        <w:rPr>
          <w:sz w:val="20"/>
          <w:szCs w:val="20"/>
        </w:rPr>
        <w:t xml:space="preserve"> початку 2022 року юрособами – платниками єдиного податку до місцевих бюджетів Дніпропетровської області направлено понад 624,8 млн грн єдиного податку. У порівнянні з 2021 роком сума надходжень збільшилась на понад 240,6 </w:t>
      </w:r>
      <w:proofErr w:type="gramStart"/>
      <w:r w:rsidRPr="00DD6A6D">
        <w:rPr>
          <w:sz w:val="20"/>
          <w:szCs w:val="20"/>
        </w:rPr>
        <w:t>млн</w:t>
      </w:r>
      <w:proofErr w:type="gramEnd"/>
      <w:r w:rsidRPr="00DD6A6D">
        <w:rPr>
          <w:sz w:val="20"/>
          <w:szCs w:val="20"/>
        </w:rPr>
        <w:t xml:space="preserve"> грн, або на 62,6 відсотків.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Нагадуємо, що доходом для юридичної особи – платника єдиного податку – це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w:t>
      </w:r>
      <w:proofErr w:type="gramStart"/>
      <w:r w:rsidRPr="00DD6A6D">
        <w:rPr>
          <w:sz w:val="20"/>
          <w:szCs w:val="20"/>
        </w:rPr>
        <w:t>матер</w:t>
      </w:r>
      <w:proofErr w:type="gramEnd"/>
      <w:r w:rsidRPr="00DD6A6D">
        <w:rPr>
          <w:sz w:val="20"/>
          <w:szCs w:val="20"/>
        </w:rPr>
        <w:t xml:space="preserve">іальній або нематеріальній формі, визначеній пунктом 292.3 статті 292 Податкового кодексу України.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При</w:t>
      </w:r>
      <w:proofErr w:type="gramEnd"/>
      <w:r w:rsidRPr="00DD6A6D">
        <w:rPr>
          <w:sz w:val="20"/>
          <w:szCs w:val="20"/>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Якщо основні засоби продані </w:t>
      </w:r>
      <w:proofErr w:type="gramStart"/>
      <w:r w:rsidRPr="00DD6A6D">
        <w:rPr>
          <w:sz w:val="20"/>
          <w:szCs w:val="20"/>
        </w:rPr>
        <w:t>п</w:t>
      </w:r>
      <w:proofErr w:type="gramEnd"/>
      <w:r w:rsidRPr="00DD6A6D">
        <w:rPr>
          <w:sz w:val="20"/>
          <w:szCs w:val="20"/>
        </w:rPr>
        <w:t xml:space="preserve">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8050EB" w:rsidRPr="00DD6A6D" w:rsidRDefault="008050EB"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Сплата єдиного внеску за працівників, які уклали гіг-контракт з резидентом</w:t>
      </w:r>
      <w:proofErr w:type="gramStart"/>
      <w:r w:rsidRPr="00DD6A6D">
        <w:rPr>
          <w:sz w:val="20"/>
          <w:szCs w:val="20"/>
        </w:rPr>
        <w:t xml:space="preserve"> Д</w:t>
      </w:r>
      <w:proofErr w:type="gramEnd"/>
      <w:r w:rsidRPr="00DD6A6D">
        <w:rPr>
          <w:sz w:val="20"/>
          <w:szCs w:val="20"/>
        </w:rPr>
        <w:t>ія Сіті</w:t>
      </w:r>
    </w:p>
    <w:p w:rsidR="00DD6A6D" w:rsidRPr="00DD6A6D" w:rsidRDefault="00DD6A6D" w:rsidP="00DD6A6D">
      <w:pPr>
        <w:pStyle w:val="a3"/>
        <w:spacing w:before="0" w:beforeAutospacing="0" w:after="0" w:afterAutospacing="0"/>
        <w:jc w:val="both"/>
        <w:rPr>
          <w:sz w:val="20"/>
          <w:szCs w:val="20"/>
        </w:rPr>
      </w:pPr>
      <w:r w:rsidRPr="00DD6A6D">
        <w:rPr>
          <w:sz w:val="20"/>
          <w:szCs w:val="20"/>
        </w:rPr>
        <w:t>Головне управління ДПС у Дніпропетровській області звертає увагу, що особи, зазначені у пунктах 4 і 5 частини 1 статті 4 Закону України від 08 липня 2010 року № 2464-VI «Про збі</w:t>
      </w:r>
      <w:proofErr w:type="gramStart"/>
      <w:r w:rsidRPr="00DD6A6D">
        <w:rPr>
          <w:sz w:val="20"/>
          <w:szCs w:val="20"/>
        </w:rPr>
        <w:t>р</w:t>
      </w:r>
      <w:proofErr w:type="gramEnd"/>
      <w:r w:rsidRPr="00DD6A6D">
        <w:rPr>
          <w:sz w:val="20"/>
          <w:szCs w:val="20"/>
        </w:rPr>
        <w:t xml:space="preserve"> та облік єдиного внеску на загальнообов'язкове державне соціальне страхування» із змінами, які мають основне місце роботи або уклали гіг-контракт з резидентом Дія Сіті в порядку та на умовах, передбачених Законом України «Про стимулювання розвитку цифрової економіки в Україні», звільняються від сплати за себе єдиного внеску за місяці звітного періоду, за які роботодавцем (резидентом Дія Сіті) сплачено страховий внесок за таких осіб у розмі</w:t>
      </w:r>
      <w:proofErr w:type="gramStart"/>
      <w:r w:rsidRPr="00DD6A6D">
        <w:rPr>
          <w:sz w:val="20"/>
          <w:szCs w:val="20"/>
        </w:rPr>
        <w:t>р</w:t>
      </w:r>
      <w:proofErr w:type="gramEnd"/>
      <w:r w:rsidRPr="00DD6A6D">
        <w:rPr>
          <w:sz w:val="20"/>
          <w:szCs w:val="20"/>
        </w:rPr>
        <w:t xml:space="preserve">і не менше </w:t>
      </w:r>
      <w:proofErr w:type="gramStart"/>
      <w:r w:rsidRPr="00DD6A6D">
        <w:rPr>
          <w:sz w:val="20"/>
          <w:szCs w:val="20"/>
        </w:rPr>
        <w:t>м</w:t>
      </w:r>
      <w:proofErr w:type="gramEnd"/>
      <w:r w:rsidRPr="00DD6A6D">
        <w:rPr>
          <w:sz w:val="20"/>
          <w:szCs w:val="20"/>
        </w:rPr>
        <w:t>інімального страхового внеску. Такі особи можуть бути платниками єдиного внеску за умови самостійного визначення ними бази нарахування за місяці звітного періоду, за які роботодавцем (резидентом Дія Сіті) сплачено страховий внесок за таких осіб у розмі</w:t>
      </w:r>
      <w:proofErr w:type="gramStart"/>
      <w:r w:rsidRPr="00DD6A6D">
        <w:rPr>
          <w:sz w:val="20"/>
          <w:szCs w:val="20"/>
        </w:rPr>
        <w:t>р</w:t>
      </w:r>
      <w:proofErr w:type="gramEnd"/>
      <w:r w:rsidRPr="00DD6A6D">
        <w:rPr>
          <w:sz w:val="20"/>
          <w:szCs w:val="20"/>
        </w:rPr>
        <w:t>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Законом № 2464. При цьому сума єдиного внеску не може бути меншою за розмі</w:t>
      </w:r>
      <w:proofErr w:type="gramStart"/>
      <w:r w:rsidRPr="00DD6A6D">
        <w:rPr>
          <w:sz w:val="20"/>
          <w:szCs w:val="20"/>
        </w:rPr>
        <w:t>р</w:t>
      </w:r>
      <w:proofErr w:type="gramEnd"/>
      <w:r w:rsidRPr="00DD6A6D">
        <w:rPr>
          <w:sz w:val="20"/>
          <w:szCs w:val="20"/>
        </w:rPr>
        <w:t xml:space="preserve"> мінімального страхового внеску.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Норми встановлені частиною 6 ст. 4 Закону № 2464. </w:t>
      </w:r>
    </w:p>
    <w:p w:rsidR="004F2C23" w:rsidRPr="00DD6A6D" w:rsidRDefault="004F2C23" w:rsidP="00DD6A6D">
      <w:pPr>
        <w:spacing w:after="0"/>
        <w:jc w:val="both"/>
        <w:rPr>
          <w:rFonts w:ascii="Times New Roman" w:hAnsi="Times New Roman" w:cs="Times New Roman"/>
          <w:sz w:val="20"/>
          <w:szCs w:val="20"/>
          <w:lang w:val="uk-UA"/>
        </w:rPr>
      </w:pPr>
    </w:p>
    <w:p w:rsidR="00DD6A6D" w:rsidRPr="00DD6A6D" w:rsidRDefault="00DD6A6D" w:rsidP="00DD6A6D">
      <w:pPr>
        <w:pStyle w:val="1"/>
        <w:spacing w:before="0" w:beforeAutospacing="0" w:after="0" w:afterAutospacing="0"/>
        <w:jc w:val="both"/>
        <w:rPr>
          <w:sz w:val="20"/>
          <w:szCs w:val="20"/>
        </w:rPr>
      </w:pPr>
      <w:r w:rsidRPr="00DD6A6D">
        <w:rPr>
          <w:sz w:val="20"/>
          <w:szCs w:val="20"/>
        </w:rPr>
        <w:t>Усунення подвійного оподаткування</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w:t>
      </w:r>
      <w:proofErr w:type="gramEnd"/>
      <w:r w:rsidRPr="00DD6A6D">
        <w:rPr>
          <w:sz w:val="20"/>
          <w:szCs w:val="20"/>
        </w:rPr>
        <w:t xml:space="preserve"> що доходи, отримані резидентом України (крім фізичних осіб) з джерел за межами України, враховуються під час визначення його об'єкта та/або бази оподаткування у повному обсязі.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При визначенні об'єкта та/або бази оподаткування витрати, здійснені резидентом України (крім фізичних осіб) у зв'язку з отриманням доходів з джерел походження за межами України, враховуються у порядку і розмірах, встановлених цим Кодексом.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Доходи, отримані фізичною особою - резидентом з джерел походження за межами України, включаються до складу загального </w:t>
      </w:r>
      <w:proofErr w:type="gramStart"/>
      <w:r w:rsidRPr="00DD6A6D">
        <w:rPr>
          <w:sz w:val="20"/>
          <w:szCs w:val="20"/>
        </w:rPr>
        <w:t>р</w:t>
      </w:r>
      <w:proofErr w:type="gramEnd"/>
      <w:r w:rsidRPr="00DD6A6D">
        <w:rPr>
          <w:sz w:val="20"/>
          <w:szCs w:val="20"/>
        </w:rPr>
        <w:t xml:space="preserve">ічного оподаткованого доходу, крім доходів, що не підлягають оподаткуванню в Україні відповідно до положень Податкового кодексу України (ПКУ) чи міжнародного договору, згода на обов'язковість якого надана Верховною Радою України.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Суми податків та зборів, сплачені за межами України, зараховуються під час розрахунку податків та зборів </w:t>
      </w:r>
      <w:proofErr w:type="gramStart"/>
      <w:r w:rsidRPr="00DD6A6D">
        <w:rPr>
          <w:sz w:val="20"/>
          <w:szCs w:val="20"/>
        </w:rPr>
        <w:t>в</w:t>
      </w:r>
      <w:proofErr w:type="gramEnd"/>
      <w:r w:rsidRPr="00DD6A6D">
        <w:rPr>
          <w:sz w:val="20"/>
          <w:szCs w:val="20"/>
        </w:rPr>
        <w:t xml:space="preserve"> Україні за правилами, встановленими цим Кодексом.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w:t>
      </w:r>
      <w:proofErr w:type="gramEnd"/>
      <w:r w:rsidRPr="00DD6A6D">
        <w:rPr>
          <w:sz w:val="20"/>
          <w:szCs w:val="20"/>
        </w:rPr>
        <w:t xml:space="preserve"> Зазначена довідка </w:t>
      </w:r>
      <w:proofErr w:type="gramStart"/>
      <w:r w:rsidRPr="00DD6A6D">
        <w:rPr>
          <w:sz w:val="20"/>
          <w:szCs w:val="20"/>
        </w:rPr>
        <w:t>п</w:t>
      </w:r>
      <w:proofErr w:type="gramEnd"/>
      <w:r w:rsidRPr="00DD6A6D">
        <w:rPr>
          <w:sz w:val="20"/>
          <w:szCs w:val="20"/>
        </w:rPr>
        <w:t xml:space="preserve">ідлягає легалізації у відповідній країні, відповідній закордонній дипломатичній установі України, якщо інше не передбачено чинними міжнародними договорами України. </w:t>
      </w:r>
    </w:p>
    <w:p w:rsidR="00DD6A6D" w:rsidRPr="00DD6A6D" w:rsidRDefault="00DD6A6D" w:rsidP="00DD6A6D">
      <w:pPr>
        <w:pStyle w:val="rvps2"/>
        <w:spacing w:before="0" w:beforeAutospacing="0" w:after="0" w:afterAutospacing="0"/>
        <w:jc w:val="both"/>
        <w:rPr>
          <w:sz w:val="20"/>
          <w:szCs w:val="20"/>
        </w:rPr>
      </w:pPr>
      <w:r w:rsidRPr="00DD6A6D">
        <w:rPr>
          <w:sz w:val="20"/>
          <w:szCs w:val="20"/>
        </w:rPr>
        <w:lastRenderedPageBreak/>
        <w:t xml:space="preserve">Норми передбачені ст. 13 ПКУ. </w:t>
      </w:r>
    </w:p>
    <w:p w:rsidR="001B0D4D" w:rsidRPr="00DD6A6D" w:rsidRDefault="001B0D4D" w:rsidP="00DD6A6D">
      <w:pPr>
        <w:spacing w:after="0"/>
        <w:jc w:val="both"/>
        <w:rPr>
          <w:rFonts w:ascii="Times New Roman" w:hAnsi="Times New Roman" w:cs="Times New Roman"/>
          <w:sz w:val="20"/>
          <w:szCs w:val="20"/>
          <w:lang w:val="uk-UA"/>
        </w:rPr>
      </w:pPr>
    </w:p>
    <w:p w:rsidR="00DD6A6D" w:rsidRPr="00DD6A6D" w:rsidRDefault="00DD6A6D" w:rsidP="00DD6A6D">
      <w:pPr>
        <w:pStyle w:val="1"/>
        <w:spacing w:before="0" w:beforeAutospacing="0" w:after="0" w:afterAutospacing="0"/>
        <w:jc w:val="both"/>
        <w:rPr>
          <w:sz w:val="20"/>
          <w:szCs w:val="20"/>
        </w:rPr>
      </w:pPr>
      <w:r w:rsidRPr="00DD6A6D">
        <w:rPr>
          <w:sz w:val="20"/>
          <w:szCs w:val="20"/>
        </w:rPr>
        <w:t xml:space="preserve">При визначенні бази оподаткування враховуються </w:t>
      </w:r>
      <w:proofErr w:type="gramStart"/>
      <w:r w:rsidRPr="00DD6A6D">
        <w:rPr>
          <w:sz w:val="20"/>
          <w:szCs w:val="20"/>
        </w:rPr>
        <w:t>вс</w:t>
      </w:r>
      <w:proofErr w:type="gramEnd"/>
      <w:r w:rsidRPr="00DD6A6D">
        <w:rPr>
          <w:sz w:val="20"/>
          <w:szCs w:val="20"/>
        </w:rPr>
        <w:t>і доходи платника ПДФО</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w:t>
      </w:r>
      <w:proofErr w:type="gramEnd"/>
      <w:r w:rsidRPr="00DD6A6D">
        <w:rPr>
          <w:sz w:val="20"/>
          <w:szCs w:val="20"/>
        </w:rPr>
        <w:t xml:space="preserve"> що при визначенні бази оподаткування враховуються всі доходи платника податку на доходи фізичних осіб (далі – ПДФО), отримані ним як у грошовій, так і негрошовій формах.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Норми передбачені п. 164.3 ст. 164 Податкового кодексу України (далі – ПКУ) </w:t>
      </w:r>
    </w:p>
    <w:p w:rsidR="00DD6A6D" w:rsidRPr="00DD6A6D" w:rsidRDefault="00DD6A6D" w:rsidP="00DD6A6D">
      <w:pPr>
        <w:pStyle w:val="rvps2"/>
        <w:spacing w:before="0" w:beforeAutospacing="0" w:after="0" w:afterAutospacing="0"/>
        <w:jc w:val="both"/>
        <w:rPr>
          <w:sz w:val="20"/>
          <w:szCs w:val="20"/>
        </w:rPr>
      </w:pPr>
      <w:bookmarkStart w:id="6" w:name="n3690"/>
      <w:bookmarkEnd w:id="6"/>
      <w:proofErr w:type="gramStart"/>
      <w:r w:rsidRPr="00DD6A6D">
        <w:rPr>
          <w:sz w:val="20"/>
          <w:szCs w:val="20"/>
        </w:rPr>
        <w:t>П</w:t>
      </w:r>
      <w:proofErr w:type="gramEnd"/>
      <w:r w:rsidRPr="00DD6A6D">
        <w:rPr>
          <w:sz w:val="20"/>
          <w:szCs w:val="20"/>
        </w:rPr>
        <w:t xml:space="preserve">ід час нарахування (отримання) доходів, отриманих у вигляді валютних цінностей або інших активів (вартість яких виражена в іноземній валюті або міжнародних розрахункових одиницях), такі доходи перераховуються у гривні за валютним курсом Національного банку України, що діє на момент нарахування (отримання) таких доходів (п. 164.4 ст. 164 ПКУ). </w:t>
      </w:r>
    </w:p>
    <w:p w:rsidR="00DD6A6D" w:rsidRPr="00DD6A6D" w:rsidRDefault="00DD6A6D" w:rsidP="00DD6A6D">
      <w:pPr>
        <w:pStyle w:val="rvps2"/>
        <w:spacing w:before="0" w:beforeAutospacing="0" w:after="0" w:afterAutospacing="0"/>
        <w:jc w:val="both"/>
        <w:rPr>
          <w:sz w:val="20"/>
          <w:szCs w:val="20"/>
        </w:rPr>
      </w:pPr>
      <w:bookmarkStart w:id="7" w:name="n3691"/>
      <w:bookmarkEnd w:id="7"/>
      <w:r w:rsidRPr="00DD6A6D">
        <w:rPr>
          <w:sz w:val="20"/>
          <w:szCs w:val="20"/>
        </w:rPr>
        <w:t xml:space="preserve">Згідно з п. 164.5 ст. 164 ПКУ </w:t>
      </w:r>
      <w:proofErr w:type="gramStart"/>
      <w:r w:rsidRPr="00DD6A6D">
        <w:rPr>
          <w:sz w:val="20"/>
          <w:szCs w:val="20"/>
        </w:rPr>
        <w:t>п</w:t>
      </w:r>
      <w:proofErr w:type="gramEnd"/>
      <w:r w:rsidRPr="00DD6A6D">
        <w:rPr>
          <w:sz w:val="20"/>
          <w:szCs w:val="20"/>
        </w:rPr>
        <w:t xml:space="preserve">ід час нарахування (надання) доходів у будь-якій негрошовій формі базою оподаткування є вартість такого доходу, розрахована за звичайними цінами, правила визначення яких встановлені згідно з ПКУ, помножена на коефіцієнт, який обчислюється за такою формулою: </w:t>
      </w:r>
    </w:p>
    <w:p w:rsidR="00DD6A6D" w:rsidRPr="00DD6A6D" w:rsidRDefault="00DD6A6D" w:rsidP="00DD6A6D">
      <w:pPr>
        <w:pStyle w:val="rvps2"/>
        <w:spacing w:before="0" w:beforeAutospacing="0" w:after="0" w:afterAutospacing="0"/>
        <w:jc w:val="both"/>
        <w:rPr>
          <w:sz w:val="20"/>
          <w:szCs w:val="20"/>
        </w:rPr>
      </w:pPr>
      <w:bookmarkStart w:id="8" w:name="n3692"/>
      <w:bookmarkEnd w:id="8"/>
      <w:r w:rsidRPr="00DD6A6D">
        <w:rPr>
          <w:sz w:val="20"/>
          <w:szCs w:val="20"/>
        </w:rPr>
        <w:t>К = 100</w:t>
      </w:r>
      <w:proofErr w:type="gramStart"/>
      <w:r w:rsidRPr="00DD6A6D">
        <w:rPr>
          <w:sz w:val="20"/>
          <w:szCs w:val="20"/>
        </w:rPr>
        <w:t xml:space="preserve"> :</w:t>
      </w:r>
      <w:proofErr w:type="gramEnd"/>
      <w:r w:rsidRPr="00DD6A6D">
        <w:rPr>
          <w:sz w:val="20"/>
          <w:szCs w:val="20"/>
        </w:rPr>
        <w:t xml:space="preserve"> (100 - Сп), </w:t>
      </w:r>
    </w:p>
    <w:p w:rsidR="00DD6A6D" w:rsidRPr="00DD6A6D" w:rsidRDefault="00DD6A6D" w:rsidP="00DD6A6D">
      <w:pPr>
        <w:pStyle w:val="rvps2"/>
        <w:spacing w:before="0" w:beforeAutospacing="0" w:after="0" w:afterAutospacing="0"/>
        <w:jc w:val="both"/>
        <w:rPr>
          <w:sz w:val="20"/>
          <w:szCs w:val="20"/>
        </w:rPr>
      </w:pPr>
      <w:bookmarkStart w:id="9" w:name="n3693"/>
      <w:bookmarkEnd w:id="9"/>
      <w:r w:rsidRPr="00DD6A6D">
        <w:rPr>
          <w:sz w:val="20"/>
          <w:szCs w:val="20"/>
        </w:rPr>
        <w:t>де</w:t>
      </w:r>
      <w:proofErr w:type="gramStart"/>
      <w:r w:rsidRPr="00DD6A6D">
        <w:rPr>
          <w:sz w:val="20"/>
          <w:szCs w:val="20"/>
        </w:rPr>
        <w:t xml:space="preserve"> К</w:t>
      </w:r>
      <w:proofErr w:type="gramEnd"/>
      <w:r w:rsidRPr="00DD6A6D">
        <w:rPr>
          <w:sz w:val="20"/>
          <w:szCs w:val="20"/>
        </w:rPr>
        <w:t xml:space="preserve"> – коефіцієнт; </w:t>
      </w:r>
    </w:p>
    <w:p w:rsidR="00DD6A6D" w:rsidRPr="00DD6A6D" w:rsidRDefault="00DD6A6D" w:rsidP="00DD6A6D">
      <w:pPr>
        <w:pStyle w:val="rvps2"/>
        <w:spacing w:before="0" w:beforeAutospacing="0" w:after="0" w:afterAutospacing="0"/>
        <w:jc w:val="both"/>
        <w:rPr>
          <w:sz w:val="20"/>
          <w:szCs w:val="20"/>
        </w:rPr>
      </w:pPr>
      <w:bookmarkStart w:id="10" w:name="n3694"/>
      <w:bookmarkEnd w:id="10"/>
      <w:r w:rsidRPr="00DD6A6D">
        <w:rPr>
          <w:sz w:val="20"/>
          <w:szCs w:val="20"/>
        </w:rPr>
        <w:t xml:space="preserve">Сп – ставка ПДФО, встановлена для </w:t>
      </w:r>
      <w:proofErr w:type="gramStart"/>
      <w:r w:rsidRPr="00DD6A6D">
        <w:rPr>
          <w:sz w:val="20"/>
          <w:szCs w:val="20"/>
        </w:rPr>
        <w:t>таких</w:t>
      </w:r>
      <w:proofErr w:type="gramEnd"/>
      <w:r w:rsidRPr="00DD6A6D">
        <w:rPr>
          <w:sz w:val="20"/>
          <w:szCs w:val="20"/>
        </w:rPr>
        <w:t xml:space="preserve"> доходів на момент їх нарахування. </w:t>
      </w:r>
    </w:p>
    <w:p w:rsidR="00DD6A6D" w:rsidRPr="00DD6A6D" w:rsidRDefault="00DD6A6D" w:rsidP="00DD6A6D">
      <w:pPr>
        <w:pStyle w:val="rvps2"/>
        <w:spacing w:before="0" w:beforeAutospacing="0" w:after="0" w:afterAutospacing="0"/>
        <w:jc w:val="both"/>
        <w:rPr>
          <w:sz w:val="20"/>
          <w:szCs w:val="20"/>
        </w:rPr>
      </w:pPr>
      <w:bookmarkStart w:id="11" w:name="n3695"/>
      <w:bookmarkEnd w:id="11"/>
      <w:r w:rsidRPr="00DD6A6D">
        <w:rPr>
          <w:sz w:val="20"/>
          <w:szCs w:val="20"/>
        </w:rPr>
        <w:t xml:space="preserve">У такому самому порядку визначаються об'єкт оподаткування і база оподаткування для коштів, надміру витрачених платником ПДФО на відрядження або </w:t>
      </w:r>
      <w:proofErr w:type="gramStart"/>
      <w:r w:rsidRPr="00DD6A6D">
        <w:rPr>
          <w:sz w:val="20"/>
          <w:szCs w:val="20"/>
        </w:rPr>
        <w:t>п</w:t>
      </w:r>
      <w:proofErr w:type="gramEnd"/>
      <w:r w:rsidRPr="00DD6A6D">
        <w:rPr>
          <w:sz w:val="20"/>
          <w:szCs w:val="20"/>
        </w:rPr>
        <w:t xml:space="preserve">ід звіт та не повернутих у встановлені законодавством строки. </w:t>
      </w:r>
    </w:p>
    <w:p w:rsidR="00DD6A6D" w:rsidRPr="00DD6A6D" w:rsidRDefault="00DD6A6D" w:rsidP="00DD6A6D">
      <w:pPr>
        <w:pStyle w:val="rvps2"/>
        <w:spacing w:before="0" w:beforeAutospacing="0" w:after="0" w:afterAutospacing="0"/>
        <w:jc w:val="both"/>
        <w:rPr>
          <w:sz w:val="20"/>
          <w:szCs w:val="20"/>
        </w:rPr>
      </w:pPr>
      <w:bookmarkStart w:id="12" w:name="n3696"/>
      <w:bookmarkEnd w:id="12"/>
      <w:proofErr w:type="gramStart"/>
      <w:r w:rsidRPr="00DD6A6D">
        <w:rPr>
          <w:sz w:val="20"/>
          <w:szCs w:val="20"/>
        </w:rPr>
        <w:t>П</w:t>
      </w:r>
      <w:proofErr w:type="gramEnd"/>
      <w:r w:rsidRPr="00DD6A6D">
        <w:rPr>
          <w:sz w:val="20"/>
          <w:szCs w:val="20"/>
        </w:rPr>
        <w:t xml:space="preserve">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w:t>
      </w:r>
      <w:proofErr w:type="gramStart"/>
      <w:r w:rsidRPr="00DD6A6D">
        <w:rPr>
          <w:sz w:val="20"/>
          <w:szCs w:val="20"/>
        </w:rPr>
        <w:t>соц</w:t>
      </w:r>
      <w:proofErr w:type="gramEnd"/>
      <w:r w:rsidRPr="00DD6A6D">
        <w:rPr>
          <w:sz w:val="20"/>
          <w:szCs w:val="20"/>
        </w:rPr>
        <w:t xml:space="preserve">іальної пільги за її наявності (п. 164.6 ст. 164 ПКУ). </w:t>
      </w:r>
    </w:p>
    <w:p w:rsidR="001B0D4D" w:rsidRPr="00DD6A6D" w:rsidRDefault="001B0D4D" w:rsidP="00DD6A6D">
      <w:pPr>
        <w:pStyle w:val="a3"/>
        <w:spacing w:before="0" w:beforeAutospacing="0" w:after="0" w:afterAutospacing="0"/>
        <w:jc w:val="both"/>
        <w:rPr>
          <w:sz w:val="20"/>
          <w:szCs w:val="20"/>
        </w:rPr>
      </w:pPr>
      <w:r w:rsidRPr="00DD6A6D">
        <w:rPr>
          <w:sz w:val="20"/>
          <w:szCs w:val="20"/>
        </w:rPr>
        <w:t xml:space="preserve">  </w:t>
      </w:r>
    </w:p>
    <w:p w:rsidR="00DD6A6D" w:rsidRPr="00DD6A6D" w:rsidRDefault="00DD6A6D" w:rsidP="00DD6A6D">
      <w:pPr>
        <w:pStyle w:val="1"/>
        <w:spacing w:before="0" w:beforeAutospacing="0" w:after="0" w:afterAutospacing="0"/>
        <w:jc w:val="both"/>
        <w:rPr>
          <w:sz w:val="20"/>
          <w:szCs w:val="20"/>
        </w:rPr>
      </w:pPr>
      <w:r w:rsidRPr="00DD6A6D">
        <w:rPr>
          <w:sz w:val="20"/>
          <w:szCs w:val="20"/>
        </w:rPr>
        <w:t>Представники ДПС взяли участь у засіданні Антикризового штабу при УСПП</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Діяльність українського бізнесу </w:t>
      </w:r>
      <w:proofErr w:type="gramStart"/>
      <w:r w:rsidRPr="00DD6A6D">
        <w:rPr>
          <w:sz w:val="20"/>
          <w:szCs w:val="20"/>
        </w:rPr>
        <w:t>п</w:t>
      </w:r>
      <w:proofErr w:type="gramEnd"/>
      <w:r w:rsidRPr="00DD6A6D">
        <w:rPr>
          <w:sz w:val="20"/>
          <w:szCs w:val="20"/>
        </w:rPr>
        <w:t xml:space="preserve">ід час  воєнного стану та  можливі шляхи вирішення проблемних питань для стабілізації роботи підприємництва розглядалися під час засідання Антикризового штабу з вирішення невідкладних питань діяльності економіки та промисловості при Українському союзі промисловців та підприємців України.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Як відзначив в. о. першого заступника Голови ДПС Владислав Бугасов, сьогодні ДПС докладає максимум зусиль </w:t>
      </w:r>
      <w:proofErr w:type="gramStart"/>
      <w:r w:rsidRPr="00DD6A6D">
        <w:rPr>
          <w:sz w:val="20"/>
          <w:szCs w:val="20"/>
        </w:rPr>
        <w:t>у</w:t>
      </w:r>
      <w:proofErr w:type="gramEnd"/>
      <w:r w:rsidRPr="00DD6A6D">
        <w:rPr>
          <w:sz w:val="20"/>
          <w:szCs w:val="20"/>
        </w:rPr>
        <w:t xml:space="preserve"> </w:t>
      </w:r>
      <w:proofErr w:type="gramStart"/>
      <w:r w:rsidRPr="00DD6A6D">
        <w:rPr>
          <w:sz w:val="20"/>
          <w:szCs w:val="20"/>
        </w:rPr>
        <w:t>межах</w:t>
      </w:r>
      <w:proofErr w:type="gramEnd"/>
      <w:r w:rsidRPr="00DD6A6D">
        <w:rPr>
          <w:sz w:val="20"/>
          <w:szCs w:val="20"/>
        </w:rPr>
        <w:t xml:space="preserve">  своєї компетенції для того, щоб платники податків мали змогу вчасно виконувати свої податкові зобов'язання та сплачувати податки.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«Державна податкова служба завжди готова до співпраці з бізнесом. Ми зацікавлені у впровадженні якісних законодавчих змін, </w:t>
      </w:r>
      <w:proofErr w:type="gramStart"/>
      <w:r w:rsidRPr="00DD6A6D">
        <w:rPr>
          <w:sz w:val="20"/>
          <w:szCs w:val="20"/>
        </w:rPr>
        <w:t>які б</w:t>
      </w:r>
      <w:proofErr w:type="gramEnd"/>
      <w:r w:rsidRPr="00DD6A6D">
        <w:rPr>
          <w:sz w:val="20"/>
          <w:szCs w:val="20"/>
        </w:rPr>
        <w:t xml:space="preserve">  дозволили нашим платникам ефективно працювати та сплачувати податки, а державі мати повноцінний бюджет», – наголосив Владислав Бугасов.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Він </w:t>
      </w:r>
      <w:proofErr w:type="gramStart"/>
      <w:r w:rsidRPr="00DD6A6D">
        <w:rPr>
          <w:sz w:val="20"/>
          <w:szCs w:val="20"/>
        </w:rPr>
        <w:t>п</w:t>
      </w:r>
      <w:proofErr w:type="gramEnd"/>
      <w:r w:rsidRPr="00DD6A6D">
        <w:rPr>
          <w:sz w:val="20"/>
          <w:szCs w:val="20"/>
        </w:rPr>
        <w:t xml:space="preserve">ідкреслив, що податкова служба постійно аналізує тематику звернень платників для вчасного реагування на проблемні питання.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Так, для зручності створено «гарячі  лінії»,  які надають допомогу платникам та консультації з питань оподаткування. Лише протягом останніх двох тижнів проведено 93 заходи з представниками асоціацій та інститутів громадянського суспільства для </w:t>
      </w:r>
      <w:proofErr w:type="gramStart"/>
      <w:r w:rsidRPr="00DD6A6D">
        <w:rPr>
          <w:sz w:val="20"/>
          <w:szCs w:val="20"/>
        </w:rPr>
        <w:t>оперативного</w:t>
      </w:r>
      <w:proofErr w:type="gramEnd"/>
      <w:r w:rsidRPr="00DD6A6D">
        <w:rPr>
          <w:sz w:val="20"/>
          <w:szCs w:val="20"/>
        </w:rPr>
        <w:t xml:space="preserve"> вирішення  питань. </w:t>
      </w:r>
    </w:p>
    <w:p w:rsidR="00DD6A6D" w:rsidRPr="00DD6A6D" w:rsidRDefault="00DD6A6D" w:rsidP="00DD6A6D">
      <w:pPr>
        <w:pStyle w:val="a3"/>
        <w:spacing w:before="0" w:beforeAutospacing="0" w:after="0" w:afterAutospacing="0"/>
        <w:jc w:val="both"/>
        <w:rPr>
          <w:sz w:val="20"/>
          <w:szCs w:val="20"/>
        </w:rPr>
      </w:pPr>
      <w:proofErr w:type="gramStart"/>
      <w:r w:rsidRPr="00DD6A6D">
        <w:rPr>
          <w:sz w:val="20"/>
          <w:szCs w:val="20"/>
        </w:rPr>
        <w:t>П</w:t>
      </w:r>
      <w:proofErr w:type="gramEnd"/>
      <w:r w:rsidRPr="00DD6A6D">
        <w:rPr>
          <w:sz w:val="20"/>
          <w:szCs w:val="20"/>
        </w:rPr>
        <w:t xml:space="preserve">ід час засідання Антикризового штабу учасники розглянули актуальні проблеми адміністрування податків, проаналізували  стан діяльності підприємств окремих галузей економіки тощо. </w:t>
      </w:r>
    </w:p>
    <w:p w:rsidR="001B0D4D" w:rsidRPr="00DD6A6D" w:rsidRDefault="001B0D4D" w:rsidP="00DD6A6D">
      <w:pPr>
        <w:spacing w:after="0"/>
        <w:jc w:val="both"/>
        <w:rPr>
          <w:rFonts w:ascii="Times New Roman" w:hAnsi="Times New Roman" w:cs="Times New Roman"/>
          <w:sz w:val="20"/>
          <w:szCs w:val="20"/>
        </w:rPr>
      </w:pPr>
    </w:p>
    <w:p w:rsidR="00DD6A6D" w:rsidRPr="00DD6A6D" w:rsidRDefault="00DD6A6D" w:rsidP="00DD6A6D">
      <w:pPr>
        <w:pStyle w:val="1"/>
        <w:spacing w:before="0" w:beforeAutospacing="0" w:after="0" w:afterAutospacing="0"/>
        <w:jc w:val="both"/>
        <w:rPr>
          <w:sz w:val="20"/>
          <w:szCs w:val="20"/>
        </w:rPr>
      </w:pPr>
      <w:r w:rsidRPr="00DD6A6D">
        <w:rPr>
          <w:sz w:val="20"/>
          <w:szCs w:val="20"/>
        </w:rPr>
        <w:t>Особливості обчислення і сплати транспортного податку</w:t>
      </w:r>
    </w:p>
    <w:p w:rsidR="00DD6A6D" w:rsidRPr="00DD6A6D" w:rsidRDefault="00DD6A6D" w:rsidP="00DD6A6D">
      <w:pPr>
        <w:pStyle w:val="rvps2"/>
        <w:spacing w:before="0" w:beforeAutospacing="0" w:after="0" w:afterAutospacing="0"/>
        <w:jc w:val="both"/>
        <w:rPr>
          <w:sz w:val="20"/>
          <w:szCs w:val="20"/>
        </w:rPr>
      </w:pPr>
      <w:r w:rsidRPr="00DD6A6D">
        <w:rPr>
          <w:sz w:val="20"/>
          <w:szCs w:val="20"/>
        </w:rPr>
        <w:t>Головне управління ДПС у Дніпропетровській області повідомля</w:t>
      </w:r>
      <w:proofErr w:type="gramStart"/>
      <w:r w:rsidRPr="00DD6A6D">
        <w:rPr>
          <w:sz w:val="20"/>
          <w:szCs w:val="20"/>
        </w:rPr>
        <w:t>є,</w:t>
      </w:r>
      <w:proofErr w:type="gramEnd"/>
      <w:r w:rsidRPr="00DD6A6D">
        <w:rPr>
          <w:sz w:val="20"/>
          <w:szCs w:val="20"/>
        </w:rPr>
        <w:t xml:space="preserve"> що платники транспортного податку – юридичні особи самостійно обчислюють суму податку станом на 01 січня звітного року і не пізніше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 46 Податкового кодексу України (далі – ПКУ), з розбивкою </w:t>
      </w:r>
      <w:proofErr w:type="gramStart"/>
      <w:r w:rsidRPr="00DD6A6D">
        <w:rPr>
          <w:sz w:val="20"/>
          <w:szCs w:val="20"/>
        </w:rPr>
        <w:t>р</w:t>
      </w:r>
      <w:proofErr w:type="gramEnd"/>
      <w:r w:rsidRPr="00DD6A6D">
        <w:rPr>
          <w:sz w:val="20"/>
          <w:szCs w:val="20"/>
        </w:rPr>
        <w:t xml:space="preserve">ічної суми рівними частками поквартально.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Щодо об’єктів оподаткування, придбаних протягом року, декларація юридичною особою – платником транспортного податку (податок) </w:t>
      </w:r>
      <w:proofErr w:type="gramStart"/>
      <w:r w:rsidRPr="00DD6A6D">
        <w:rPr>
          <w:sz w:val="20"/>
          <w:szCs w:val="20"/>
        </w:rPr>
        <w:t>подається</w:t>
      </w:r>
      <w:proofErr w:type="gramEnd"/>
      <w:r w:rsidRPr="00DD6A6D">
        <w:rPr>
          <w:sz w:val="20"/>
          <w:szCs w:val="20"/>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sidRPr="00DD6A6D">
        <w:rPr>
          <w:sz w:val="20"/>
          <w:szCs w:val="20"/>
        </w:rPr>
        <w:t xml:space="preserve"> він набув право власності на цей об’єкт.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Контролюючий орган надсилає податкове повідомлення-рішення новому власнику </w:t>
      </w:r>
      <w:proofErr w:type="gramStart"/>
      <w:r w:rsidRPr="00DD6A6D">
        <w:rPr>
          <w:sz w:val="20"/>
          <w:szCs w:val="20"/>
        </w:rPr>
        <w:t>п</w:t>
      </w:r>
      <w:proofErr w:type="gramEnd"/>
      <w:r w:rsidRPr="00DD6A6D">
        <w:rPr>
          <w:sz w:val="20"/>
          <w:szCs w:val="20"/>
        </w:rPr>
        <w:t xml:space="preserve">ісля отримання інформації про перехід права власності. </w:t>
      </w:r>
    </w:p>
    <w:p w:rsidR="00DD6A6D" w:rsidRPr="00DD6A6D" w:rsidRDefault="00DD6A6D" w:rsidP="00DD6A6D">
      <w:pPr>
        <w:pStyle w:val="rvps2"/>
        <w:spacing w:before="0" w:beforeAutospacing="0" w:after="0" w:afterAutospacing="0"/>
        <w:jc w:val="both"/>
        <w:rPr>
          <w:sz w:val="20"/>
          <w:szCs w:val="20"/>
        </w:rPr>
      </w:pPr>
      <w:proofErr w:type="gramStart"/>
      <w:r w:rsidRPr="00DD6A6D">
        <w:rPr>
          <w:sz w:val="20"/>
          <w:szCs w:val="20"/>
        </w:rPr>
        <w:t xml:space="preserve">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roofErr w:type="gramEnd"/>
    </w:p>
    <w:p w:rsidR="00DD6A6D" w:rsidRPr="00DD6A6D" w:rsidRDefault="00DD6A6D" w:rsidP="00DD6A6D">
      <w:pPr>
        <w:pStyle w:val="rvps2"/>
        <w:spacing w:before="0" w:beforeAutospacing="0" w:after="0" w:afterAutospacing="0"/>
        <w:jc w:val="both"/>
        <w:rPr>
          <w:sz w:val="20"/>
          <w:szCs w:val="20"/>
        </w:rPr>
      </w:pPr>
      <w:r w:rsidRPr="00DD6A6D">
        <w:rPr>
          <w:sz w:val="20"/>
          <w:szCs w:val="20"/>
        </w:rPr>
        <w:lastRenderedPageBreak/>
        <w:t xml:space="preserve">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sidRPr="00DD6A6D">
        <w:rPr>
          <w:sz w:val="20"/>
          <w:szCs w:val="20"/>
        </w:rPr>
        <w:t>п’яти</w:t>
      </w:r>
      <w:proofErr w:type="gramEnd"/>
      <w:r w:rsidRPr="00DD6A6D">
        <w:rPr>
          <w:sz w:val="20"/>
          <w:szCs w:val="20"/>
        </w:rPr>
        <w:t xml:space="preserve"> років.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У разі незаконного заволодіння третьою особою легковим автомобілем, який відповідно до п. п. 267.2.1 п. 267.2 ст. 267 ПКУ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w:t>
      </w:r>
      <w:proofErr w:type="gramStart"/>
      <w:r w:rsidRPr="00DD6A6D">
        <w:rPr>
          <w:sz w:val="20"/>
          <w:szCs w:val="20"/>
        </w:rPr>
        <w:t>п</w:t>
      </w:r>
      <w:proofErr w:type="gramEnd"/>
      <w:r w:rsidRPr="00DD6A6D">
        <w:rPr>
          <w:sz w:val="20"/>
          <w:szCs w:val="20"/>
        </w:rPr>
        <w:t>ідтверджується відповідним документом про внесення ві</w:t>
      </w:r>
      <w:proofErr w:type="gramStart"/>
      <w:r w:rsidRPr="00DD6A6D">
        <w:rPr>
          <w:sz w:val="20"/>
          <w:szCs w:val="20"/>
        </w:rPr>
        <w:t>домостей</w:t>
      </w:r>
      <w:proofErr w:type="gramEnd"/>
      <w:r w:rsidRPr="00DD6A6D">
        <w:rPr>
          <w:sz w:val="20"/>
          <w:szCs w:val="20"/>
        </w:rPr>
        <w:t xml:space="preserve"> про вчинення кримінального правопорушення до Єдиного реєстру досудових розслідувань, виданим уповноваженим державним органом.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DD6A6D">
        <w:rPr>
          <w:sz w:val="20"/>
          <w:szCs w:val="20"/>
        </w:rPr>
        <w:t>р</w:t>
      </w:r>
      <w:proofErr w:type="gramEnd"/>
      <w:r w:rsidRPr="00DD6A6D">
        <w:rPr>
          <w:sz w:val="20"/>
          <w:szCs w:val="20"/>
        </w:rPr>
        <w:t>ішення суду. Платник податку зобов’язаний надати контролюючому органу копію такої постанови (</w:t>
      </w:r>
      <w:proofErr w:type="gramStart"/>
      <w:r w:rsidRPr="00DD6A6D">
        <w:rPr>
          <w:sz w:val="20"/>
          <w:szCs w:val="20"/>
        </w:rPr>
        <w:t>р</w:t>
      </w:r>
      <w:proofErr w:type="gramEnd"/>
      <w:r w:rsidRPr="00DD6A6D">
        <w:rPr>
          <w:sz w:val="20"/>
          <w:szCs w:val="20"/>
        </w:rPr>
        <w:t xml:space="preserve">ішення) протягом 10 днів з моменту отримання.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У разі незаконного заволодіння третьою особою легковим автомобілем, який відповідно до п. п. 267.2.1 п.  267.2 ст. 267 ПКУ є об’єктом оподаткування, уточнююча декларація юридичною особою - платником податку </w:t>
      </w:r>
      <w:proofErr w:type="gramStart"/>
      <w:r w:rsidRPr="00DD6A6D">
        <w:rPr>
          <w:sz w:val="20"/>
          <w:szCs w:val="20"/>
        </w:rPr>
        <w:t>подається</w:t>
      </w:r>
      <w:proofErr w:type="gramEnd"/>
      <w:r w:rsidRPr="00DD6A6D">
        <w:rPr>
          <w:sz w:val="20"/>
          <w:szCs w:val="20"/>
        </w:rPr>
        <w:t xml:space="preserve"> протягом 30 календарних днів з дня внесення відомостей про вчинення кримінального правопорушення до Єдиного реєстру досудових розслідувань.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У разі повернення легкового автомобіля його власнику уточнююча декларація юридичною особою - платником податку </w:t>
      </w:r>
      <w:proofErr w:type="gramStart"/>
      <w:r w:rsidRPr="00DD6A6D">
        <w:rPr>
          <w:sz w:val="20"/>
          <w:szCs w:val="20"/>
        </w:rPr>
        <w:t>подається</w:t>
      </w:r>
      <w:proofErr w:type="gramEnd"/>
      <w:r w:rsidRPr="00DD6A6D">
        <w:rPr>
          <w:sz w:val="20"/>
          <w:szCs w:val="20"/>
        </w:rPr>
        <w:t xml:space="preserve"> протягом 30 календарних днів з дня складання постанови слідчого, прокурора чи винесення ухвали суду.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Фізичні особи – платники податку мають право звернутися з письмовою заявою до контролюючого органу за </w:t>
      </w:r>
      <w:proofErr w:type="gramStart"/>
      <w:r w:rsidRPr="00DD6A6D">
        <w:rPr>
          <w:sz w:val="20"/>
          <w:szCs w:val="20"/>
        </w:rPr>
        <w:t>своєю</w:t>
      </w:r>
      <w:proofErr w:type="gramEnd"/>
      <w:r w:rsidRPr="00DD6A6D">
        <w:rPr>
          <w:sz w:val="20"/>
          <w:szCs w:val="20"/>
        </w:rPr>
        <w:t xml:space="preserve"> податковою адресою (місцем реєстрації) для проведення звірки даних щодо: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а) об’єктів оподаткування, що перебувають у власності платника податку;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б) розміру ставки податку;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в) нарахованої суми податку.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DD6A6D">
        <w:rPr>
          <w:sz w:val="20"/>
          <w:szCs w:val="20"/>
        </w:rPr>
        <w:t>в</w:t>
      </w:r>
      <w:proofErr w:type="gramEnd"/>
      <w:r w:rsidRPr="00DD6A6D">
        <w:rPr>
          <w:sz w:val="20"/>
          <w:szCs w:val="20"/>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w:t>
      </w:r>
      <w:proofErr w:type="gramStart"/>
      <w:r w:rsidRPr="00DD6A6D">
        <w:rPr>
          <w:sz w:val="20"/>
          <w:szCs w:val="20"/>
        </w:rPr>
        <w:t>є)</w:t>
      </w:r>
      <w:proofErr w:type="gramEnd"/>
      <w:r w:rsidRPr="00DD6A6D">
        <w:rPr>
          <w:sz w:val="20"/>
          <w:szCs w:val="20"/>
        </w:rPr>
        <w:t xml:space="preserve"> йому нове податкове повідомлення-рішення. Попереднє податкове повідомлення-рішення вважається скасованим (відкликаним). </w:t>
      </w:r>
    </w:p>
    <w:p w:rsidR="00DD6A6D" w:rsidRPr="00DD6A6D" w:rsidRDefault="00DD6A6D" w:rsidP="00DD6A6D">
      <w:pPr>
        <w:pStyle w:val="rvps2"/>
        <w:spacing w:before="0" w:beforeAutospacing="0" w:after="0" w:afterAutospacing="0"/>
        <w:jc w:val="both"/>
        <w:rPr>
          <w:sz w:val="20"/>
          <w:szCs w:val="20"/>
        </w:rPr>
      </w:pPr>
      <w:r w:rsidRPr="00DD6A6D">
        <w:rPr>
          <w:sz w:val="20"/>
          <w:szCs w:val="20"/>
        </w:rPr>
        <w:t xml:space="preserve">Фізичні особи – нерезиденти у порядку, визначеному п. 267.6 ст. 267 ПКУ, звертаються за проведенням звірки даних до контролюючих органів за місцем реєстрації об’єктів оподаткування. </w:t>
      </w:r>
    </w:p>
    <w:p w:rsidR="00DD6A6D" w:rsidRPr="00DD6A6D" w:rsidRDefault="00DD6A6D" w:rsidP="00DD6A6D">
      <w:pPr>
        <w:pStyle w:val="a3"/>
        <w:spacing w:before="0" w:beforeAutospacing="0" w:after="0" w:afterAutospacing="0"/>
        <w:jc w:val="both"/>
        <w:rPr>
          <w:sz w:val="20"/>
          <w:szCs w:val="20"/>
        </w:rPr>
      </w:pPr>
      <w:r w:rsidRPr="00DD6A6D">
        <w:rPr>
          <w:sz w:val="20"/>
          <w:szCs w:val="20"/>
        </w:rPr>
        <w:t xml:space="preserve">Норми передбачені п. 267.6 ст. 267 ПКУ. </w:t>
      </w:r>
    </w:p>
    <w:p w:rsidR="004C5199" w:rsidRPr="00DD6A6D" w:rsidRDefault="004C5199" w:rsidP="00DD6A6D">
      <w:pPr>
        <w:spacing w:after="0"/>
        <w:jc w:val="both"/>
        <w:rPr>
          <w:rFonts w:ascii="Times New Roman" w:hAnsi="Times New Roman" w:cs="Times New Roman"/>
          <w:sz w:val="20"/>
          <w:szCs w:val="20"/>
        </w:rPr>
      </w:pPr>
    </w:p>
    <w:p w:rsidR="00DD6A6D" w:rsidRPr="00DD6A6D" w:rsidRDefault="00DD6A6D" w:rsidP="00DD6A6D">
      <w:pPr>
        <w:shd w:val="clear" w:color="auto" w:fill="FFFFFF"/>
        <w:spacing w:after="0" w:line="240" w:lineRule="atLeast"/>
        <w:jc w:val="both"/>
        <w:textAlignment w:val="baseline"/>
        <w:outlineLvl w:val="0"/>
        <w:rPr>
          <w:rFonts w:ascii="Times New Roman" w:hAnsi="Times New Roman" w:cs="Times New Roman"/>
          <w:b/>
          <w:color w:val="1D1D1B"/>
          <w:kern w:val="36"/>
          <w:sz w:val="20"/>
          <w:szCs w:val="20"/>
          <w:lang w:eastAsia="uk-UA"/>
        </w:rPr>
      </w:pPr>
      <w:r w:rsidRPr="00DD6A6D">
        <w:rPr>
          <w:rFonts w:ascii="Times New Roman" w:hAnsi="Times New Roman" w:cs="Times New Roman"/>
          <w:b/>
          <w:color w:val="1D1D1B"/>
          <w:kern w:val="36"/>
          <w:sz w:val="20"/>
          <w:szCs w:val="20"/>
          <w:lang w:eastAsia="uk-UA"/>
        </w:rPr>
        <w:t xml:space="preserve">Які дії платника </w:t>
      </w:r>
      <w:proofErr w:type="gramStart"/>
      <w:r w:rsidRPr="00DD6A6D">
        <w:rPr>
          <w:rFonts w:ascii="Times New Roman" w:hAnsi="Times New Roman" w:cs="Times New Roman"/>
          <w:b/>
          <w:color w:val="1D1D1B"/>
          <w:kern w:val="36"/>
          <w:sz w:val="20"/>
          <w:szCs w:val="20"/>
          <w:lang w:eastAsia="uk-UA"/>
        </w:rPr>
        <w:t>у</w:t>
      </w:r>
      <w:proofErr w:type="gramEnd"/>
      <w:r w:rsidRPr="00DD6A6D">
        <w:rPr>
          <w:rFonts w:ascii="Times New Roman" w:hAnsi="Times New Roman" w:cs="Times New Roman"/>
          <w:b/>
          <w:color w:val="1D1D1B"/>
          <w:kern w:val="36"/>
          <w:sz w:val="20"/>
          <w:szCs w:val="20"/>
          <w:lang w:eastAsia="uk-UA"/>
        </w:rPr>
        <w:t xml:space="preserve"> </w:t>
      </w:r>
      <w:proofErr w:type="gramStart"/>
      <w:r w:rsidRPr="00DD6A6D">
        <w:rPr>
          <w:rFonts w:ascii="Times New Roman" w:hAnsi="Times New Roman" w:cs="Times New Roman"/>
          <w:b/>
          <w:color w:val="1D1D1B"/>
          <w:kern w:val="36"/>
          <w:sz w:val="20"/>
          <w:szCs w:val="20"/>
          <w:lang w:eastAsia="uk-UA"/>
        </w:rPr>
        <w:t>раз</w:t>
      </w:r>
      <w:proofErr w:type="gramEnd"/>
      <w:r w:rsidRPr="00DD6A6D">
        <w:rPr>
          <w:rFonts w:ascii="Times New Roman" w:hAnsi="Times New Roman" w:cs="Times New Roman"/>
          <w:b/>
          <w:color w:val="1D1D1B"/>
          <w:kern w:val="36"/>
          <w:sz w:val="20"/>
          <w:szCs w:val="20"/>
          <w:lang w:eastAsia="uk-UA"/>
        </w:rPr>
        <w:t>і зупинення реєстрації податкової накладної / розрахунку коригування в ЄРПН?</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Платник податку може подати до ДПС «Повідомлення про подання пояснень та копій документів щодо податкових накладних/розрахунків коригування, реєстрацію яких зупинено» (код форми J/F1312603).</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До Повідомлення прикріплюються пояснення та копії документів, що можуть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ідтвердити реальність здійснення операції, відображеної у податковій накладній/розрахунку коригування, реєстрація яких зупинена(формат .jpg, .pdf, розмір одного файлу не перевищує 2 Мб).</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Повідомлення можна сформувати та подати через Електронний кабінет(</w:t>
      </w:r>
      <w:hyperlink r:id="rId9" w:history="1">
        <w:r w:rsidRPr="00DD6A6D">
          <w:rPr>
            <w:rFonts w:ascii="Times New Roman" w:hAnsi="Times New Roman" w:cs="Times New Roman"/>
            <w:color w:val="2D5CA6"/>
            <w:sz w:val="20"/>
            <w:szCs w:val="20"/>
            <w:u w:val="single"/>
            <w:bdr w:val="none" w:sz="0" w:space="0" w:color="auto" w:frame="1"/>
            <w:lang w:eastAsia="uk-UA"/>
          </w:rPr>
          <w:t>https://cabinet.tax.gov.ua</w:t>
        </w:r>
      </w:hyperlink>
      <w:r w:rsidRPr="00DD6A6D">
        <w:rPr>
          <w:rFonts w:ascii="Times New Roman" w:hAnsi="Times New Roman" w:cs="Times New Roman"/>
          <w:color w:val="000000"/>
          <w:sz w:val="20"/>
          <w:szCs w:val="20"/>
          <w:lang w:eastAsia="uk-UA"/>
        </w:rPr>
        <w:t> Головна&gt; Введення звітності&gt; Створити).</w:t>
      </w:r>
    </w:p>
    <w:p w:rsidR="00307AAC" w:rsidRPr="00DD6A6D" w:rsidRDefault="00307AAC" w:rsidP="00DD6A6D">
      <w:pPr>
        <w:spacing w:after="0"/>
        <w:jc w:val="both"/>
        <w:rPr>
          <w:rFonts w:ascii="Times New Roman" w:hAnsi="Times New Roman" w:cs="Times New Roman"/>
          <w:sz w:val="20"/>
          <w:szCs w:val="20"/>
          <w:lang w:val="uk-UA"/>
        </w:rPr>
      </w:pPr>
    </w:p>
    <w:p w:rsidR="00DD6A6D" w:rsidRPr="00DD6A6D" w:rsidRDefault="00DD6A6D" w:rsidP="00DD6A6D">
      <w:pPr>
        <w:shd w:val="clear" w:color="auto" w:fill="FFFFFF"/>
        <w:spacing w:after="0" w:line="240" w:lineRule="atLeast"/>
        <w:jc w:val="both"/>
        <w:textAlignment w:val="baseline"/>
        <w:outlineLvl w:val="0"/>
        <w:rPr>
          <w:rFonts w:ascii="Times New Roman" w:hAnsi="Times New Roman" w:cs="Times New Roman"/>
          <w:b/>
          <w:color w:val="1D1D1B"/>
          <w:kern w:val="36"/>
          <w:sz w:val="20"/>
          <w:szCs w:val="20"/>
          <w:lang w:eastAsia="uk-UA"/>
        </w:rPr>
      </w:pPr>
      <w:r w:rsidRPr="00DD6A6D">
        <w:rPr>
          <w:rFonts w:ascii="Times New Roman" w:hAnsi="Times New Roman" w:cs="Times New Roman"/>
          <w:b/>
          <w:color w:val="1D1D1B"/>
          <w:kern w:val="36"/>
          <w:sz w:val="20"/>
          <w:szCs w:val="20"/>
          <w:lang w:eastAsia="uk-UA"/>
        </w:rPr>
        <w:t xml:space="preserve">Що таке податкові </w:t>
      </w:r>
      <w:proofErr w:type="gramStart"/>
      <w:r w:rsidRPr="00DD6A6D">
        <w:rPr>
          <w:rFonts w:ascii="Times New Roman" w:hAnsi="Times New Roman" w:cs="Times New Roman"/>
          <w:b/>
          <w:color w:val="1D1D1B"/>
          <w:kern w:val="36"/>
          <w:sz w:val="20"/>
          <w:szCs w:val="20"/>
          <w:lang w:eastAsia="uk-UA"/>
        </w:rPr>
        <w:t>п</w:t>
      </w:r>
      <w:proofErr w:type="gramEnd"/>
      <w:r w:rsidRPr="00DD6A6D">
        <w:rPr>
          <w:rFonts w:ascii="Times New Roman" w:hAnsi="Times New Roman" w:cs="Times New Roman"/>
          <w:b/>
          <w:color w:val="1D1D1B"/>
          <w:kern w:val="36"/>
          <w:sz w:val="20"/>
          <w:szCs w:val="20"/>
          <w:lang w:eastAsia="uk-UA"/>
        </w:rPr>
        <w:t>ільги?</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Головне управління ДПС у Дніпропетровській області повідомляє, що податкова пільга – це передбачене податковим та митним законодавством звільнення платника податків </w:t>
      </w:r>
      <w:proofErr w:type="gramStart"/>
      <w:r w:rsidRPr="00DD6A6D">
        <w:rPr>
          <w:rFonts w:ascii="Times New Roman" w:hAnsi="Times New Roman" w:cs="Times New Roman"/>
          <w:color w:val="000000"/>
          <w:sz w:val="20"/>
          <w:szCs w:val="20"/>
          <w:lang w:eastAsia="uk-UA"/>
        </w:rPr>
        <w:t>в</w:t>
      </w:r>
      <w:proofErr w:type="gramEnd"/>
      <w:r w:rsidRPr="00DD6A6D">
        <w:rPr>
          <w:rFonts w:ascii="Times New Roman" w:hAnsi="Times New Roman" w:cs="Times New Roman"/>
          <w:color w:val="000000"/>
          <w:sz w:val="20"/>
          <w:szCs w:val="20"/>
          <w:lang w:eastAsia="uk-UA"/>
        </w:rPr>
        <w:t xml:space="preserve">ід обов'язку щодо нарахування та сплати податку та збору, сплата ним податку та збору в меншому розмірі за наявності підстав, визначених п. 30.2 ст. 30 Податкового кодексу України (далі – </w:t>
      </w:r>
      <w:proofErr w:type="gramStart"/>
      <w:r w:rsidRPr="00DD6A6D">
        <w:rPr>
          <w:rFonts w:ascii="Times New Roman" w:hAnsi="Times New Roman" w:cs="Times New Roman"/>
          <w:color w:val="000000"/>
          <w:sz w:val="20"/>
          <w:szCs w:val="20"/>
          <w:lang w:eastAsia="uk-UA"/>
        </w:rPr>
        <w:t>ПКУ).</w:t>
      </w:r>
      <w:proofErr w:type="gramEnd"/>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Платник податків вправі використовувати податкову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ільгу з моменту виникнення відповідних підстав для її застосування і протягом усього строку її дії.</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Платник податків вправі відмовитися від використання податкової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 xml:space="preserve">ільги (крім податкових пільг з податку на додану вартість) чи зупинити її використання на один або декілька податкових періодів, якщо інше не передбачено ПКУ. Податкові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ільги, не використані платником податків, не можуть бути перенесені на інші податкові періоди, зараховані в рахунок майбутніх платежів з податків та зборів або відшкодовані з бюджету.</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lastRenderedPageBreak/>
        <w:t>Норми встановлені ст. 30 ПКУ.</w:t>
      </w:r>
    </w:p>
    <w:p w:rsidR="00307AAC" w:rsidRPr="00DD6A6D" w:rsidRDefault="00307AAC" w:rsidP="00DD6A6D">
      <w:pPr>
        <w:spacing w:after="0"/>
        <w:jc w:val="both"/>
        <w:rPr>
          <w:rFonts w:ascii="Times New Roman" w:hAnsi="Times New Roman" w:cs="Times New Roman"/>
          <w:sz w:val="20"/>
          <w:szCs w:val="20"/>
        </w:rPr>
      </w:pPr>
    </w:p>
    <w:p w:rsidR="00DD6A6D" w:rsidRPr="00DD6A6D" w:rsidRDefault="00DD6A6D" w:rsidP="00DD6A6D">
      <w:pPr>
        <w:shd w:val="clear" w:color="auto" w:fill="FFFFFF"/>
        <w:spacing w:after="0" w:line="240" w:lineRule="atLeast"/>
        <w:jc w:val="both"/>
        <w:textAlignment w:val="baseline"/>
        <w:outlineLvl w:val="0"/>
        <w:rPr>
          <w:rFonts w:ascii="Times New Roman" w:hAnsi="Times New Roman" w:cs="Times New Roman"/>
          <w:b/>
          <w:color w:val="1D1D1B"/>
          <w:kern w:val="36"/>
          <w:sz w:val="20"/>
          <w:szCs w:val="20"/>
          <w:lang w:eastAsia="uk-UA"/>
        </w:rPr>
      </w:pPr>
      <w:r w:rsidRPr="00DD6A6D">
        <w:rPr>
          <w:rFonts w:ascii="Times New Roman" w:hAnsi="Times New Roman" w:cs="Times New Roman"/>
          <w:b/>
          <w:color w:val="1D1D1B"/>
          <w:kern w:val="36"/>
          <w:sz w:val="20"/>
          <w:szCs w:val="20"/>
          <w:lang w:eastAsia="uk-UA"/>
        </w:rPr>
        <w:t>Випадки, в яких не застосовуються РРО/ПРРО та розрахункові книжки</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Головне управління ДПС у Дніпропетровській області нагаду</w:t>
      </w:r>
      <w:proofErr w:type="gramStart"/>
      <w:r w:rsidRPr="00DD6A6D">
        <w:rPr>
          <w:rFonts w:ascii="Times New Roman" w:hAnsi="Times New Roman" w:cs="Times New Roman"/>
          <w:color w:val="000000"/>
          <w:sz w:val="20"/>
          <w:szCs w:val="20"/>
          <w:lang w:eastAsia="uk-UA"/>
        </w:rPr>
        <w:t>є,</w:t>
      </w:r>
      <w:proofErr w:type="gramEnd"/>
      <w:r w:rsidRPr="00DD6A6D">
        <w:rPr>
          <w:rFonts w:ascii="Times New Roman" w:hAnsi="Times New Roman" w:cs="Times New Roman"/>
          <w:color w:val="000000"/>
          <w:sz w:val="20"/>
          <w:szCs w:val="20"/>
          <w:lang w:eastAsia="uk-UA"/>
        </w:rPr>
        <w:t xml:space="preserve"> що відповідно до ст. 9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реєстратори розрахункових операцій та/або програмні реєстратори розрахункових операцій, та розрахункові книжки не застосовуються:</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при здійсненні торгі</w:t>
      </w:r>
      <w:proofErr w:type="gramStart"/>
      <w:r w:rsidRPr="00DD6A6D">
        <w:rPr>
          <w:rFonts w:ascii="Times New Roman" w:hAnsi="Times New Roman" w:cs="Times New Roman"/>
          <w:color w:val="000000"/>
          <w:sz w:val="20"/>
          <w:szCs w:val="20"/>
          <w:lang w:eastAsia="uk-UA"/>
        </w:rPr>
        <w:t>вл</w:t>
      </w:r>
      <w:proofErr w:type="gramEnd"/>
      <w:r w:rsidRPr="00DD6A6D">
        <w:rPr>
          <w:rFonts w:ascii="Times New Roman" w:hAnsi="Times New Roman" w:cs="Times New Roman"/>
          <w:color w:val="000000"/>
          <w:sz w:val="20"/>
          <w:szCs w:val="20"/>
          <w:lang w:eastAsia="uk-UA"/>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підприємствами, установами і організаціями усіх форм власності, крім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уповноваженою особою відповідного суб’єкта господарювання;</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при виконанні банківських операцій, крім:</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операцій з торгі</w:t>
      </w:r>
      <w:proofErr w:type="gramStart"/>
      <w:r w:rsidRPr="00DD6A6D">
        <w:rPr>
          <w:rFonts w:ascii="Times New Roman" w:hAnsi="Times New Roman" w:cs="Times New Roman"/>
          <w:color w:val="000000"/>
          <w:sz w:val="20"/>
          <w:szCs w:val="20"/>
          <w:lang w:eastAsia="uk-UA"/>
        </w:rPr>
        <w:t>вл</w:t>
      </w:r>
      <w:proofErr w:type="gramEnd"/>
      <w:r w:rsidRPr="00DD6A6D">
        <w:rPr>
          <w:rFonts w:ascii="Times New Roman" w:hAnsi="Times New Roman" w:cs="Times New Roman"/>
          <w:color w:val="000000"/>
          <w:sz w:val="20"/>
          <w:szCs w:val="20"/>
          <w:lang w:eastAsia="uk-UA"/>
        </w:rPr>
        <w:t>і валютними цінностями в готівковій формі, якщо такі операції виконуються не в касах банків;</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proofErr w:type="gramStart"/>
      <w:r w:rsidRPr="00DD6A6D">
        <w:rPr>
          <w:rFonts w:ascii="Times New Roman" w:hAnsi="Times New Roman" w:cs="Times New Roman"/>
          <w:color w:val="000000"/>
          <w:sz w:val="20"/>
          <w:szCs w:val="20"/>
          <w:lang w:eastAsia="uk-UA"/>
        </w:rPr>
        <w:t>● операцій комерційних агентів банків та небанківських надавачів платіжних послуг та їх комерційних агентів з приймання готівки для виконання платіжних операцій з використанням програмно-технічних комплексів самообслуговування, крім програмно-технічних комплексів самообслуговування, що дають користувачеві змогу здійснювати виключно операції з отримання коштів.</w:t>
      </w:r>
      <w:proofErr w:type="gramEnd"/>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Використання програмно-технічних компле</w:t>
      </w:r>
      <w:proofErr w:type="gramStart"/>
      <w:r w:rsidRPr="00DD6A6D">
        <w:rPr>
          <w:rFonts w:ascii="Times New Roman" w:hAnsi="Times New Roman" w:cs="Times New Roman"/>
          <w:color w:val="000000"/>
          <w:sz w:val="20"/>
          <w:szCs w:val="20"/>
          <w:lang w:eastAsia="uk-UA"/>
        </w:rPr>
        <w:t>ксів сам</w:t>
      </w:r>
      <w:proofErr w:type="gramEnd"/>
      <w:r w:rsidRPr="00DD6A6D">
        <w:rPr>
          <w:rFonts w:ascii="Times New Roman" w:hAnsi="Times New Roman" w:cs="Times New Roman"/>
          <w:color w:val="000000"/>
          <w:sz w:val="20"/>
          <w:szCs w:val="20"/>
          <w:lang w:eastAsia="uk-UA"/>
        </w:rPr>
        <w:t>ообслуговування з приймання готівки для виконання платіжної операції, не переведених у фіскальний режим (не обладнаних переведеними у фіскальний режим реєстраторами розрахункових операцій та/або програмними реєстраторами розрахункових операцій), забороняється;</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proofErr w:type="gramStart"/>
      <w:r w:rsidRPr="00DD6A6D">
        <w:rPr>
          <w:rFonts w:ascii="Times New Roman" w:hAnsi="Times New Roman" w:cs="Times New Roman"/>
          <w:color w:val="000000"/>
          <w:sz w:val="20"/>
          <w:szCs w:val="20"/>
          <w:lang w:eastAsia="uk-UA"/>
        </w:rPr>
        <w:t>►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видачею талонів, квитанцій, квитків з нанесеними друкарським способом серією, номером, номінальною вартістю, а також при продажу білетів державних лотерей</w:t>
      </w:r>
      <w:proofErr w:type="gramEnd"/>
      <w:r w:rsidRPr="00DD6A6D">
        <w:rPr>
          <w:rFonts w:ascii="Times New Roman" w:hAnsi="Times New Roman" w:cs="Times New Roman"/>
          <w:color w:val="000000"/>
          <w:sz w:val="20"/>
          <w:szCs w:val="20"/>
          <w:lang w:eastAsia="uk-UA"/>
        </w:rPr>
        <w:t xml:space="preserve"> через електронну систему прийняття ставок, що контролюється у режимі реального часу центральним органом виконавчої влади, що реалізує державну політику у сфері казначейського обслуговування бюджетних коштів, та квитків на відвідування культурно-спортивних і видовищних закладі</w:t>
      </w:r>
      <w:proofErr w:type="gramStart"/>
      <w:r w:rsidRPr="00DD6A6D">
        <w:rPr>
          <w:rFonts w:ascii="Times New Roman" w:hAnsi="Times New Roman" w:cs="Times New Roman"/>
          <w:color w:val="000000"/>
          <w:sz w:val="20"/>
          <w:szCs w:val="20"/>
          <w:lang w:eastAsia="uk-UA"/>
        </w:rPr>
        <w:t>в</w:t>
      </w:r>
      <w:proofErr w:type="gramEnd"/>
      <w:r w:rsidRPr="00DD6A6D">
        <w:rPr>
          <w:rFonts w:ascii="Times New Roman" w:hAnsi="Times New Roman" w:cs="Times New Roman"/>
          <w:color w:val="000000"/>
          <w:sz w:val="20"/>
          <w:szCs w:val="20"/>
          <w:lang w:eastAsia="uk-UA"/>
        </w:rPr>
        <w:t>;</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 при продажу товарів (наданні послуг) платниками єдиного податку (фізичними особами –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ідприємцями), які не застосовують реєстратори розрахункових операцій та/або програмні реєстратори розрахункових операцій відповідно до Податкового кодексу України;</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при здійсненні фізичними особами торгі</w:t>
      </w:r>
      <w:proofErr w:type="gramStart"/>
      <w:r w:rsidRPr="00DD6A6D">
        <w:rPr>
          <w:rFonts w:ascii="Times New Roman" w:hAnsi="Times New Roman" w:cs="Times New Roman"/>
          <w:color w:val="000000"/>
          <w:sz w:val="20"/>
          <w:szCs w:val="20"/>
          <w:lang w:eastAsia="uk-UA"/>
        </w:rPr>
        <w:t>вл</w:t>
      </w:r>
      <w:proofErr w:type="gramEnd"/>
      <w:r w:rsidRPr="00DD6A6D">
        <w:rPr>
          <w:rFonts w:ascii="Times New Roman" w:hAnsi="Times New Roman" w:cs="Times New Roman"/>
          <w:color w:val="000000"/>
          <w:sz w:val="20"/>
          <w:szCs w:val="20"/>
          <w:lang w:eastAsia="uk-UA"/>
        </w:rPr>
        <w:t>і продуктовими або промисловими товарами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w:t>
      </w:r>
      <w:proofErr w:type="gramStart"/>
      <w:r w:rsidRPr="00DD6A6D">
        <w:rPr>
          <w:rFonts w:ascii="Times New Roman" w:hAnsi="Times New Roman" w:cs="Times New Roman"/>
          <w:color w:val="000000"/>
          <w:sz w:val="20"/>
          <w:szCs w:val="20"/>
          <w:lang w:eastAsia="uk-UA"/>
        </w:rPr>
        <w:t>ння) за готівкові кошти на ринках;</w:t>
      </w:r>
      <w:proofErr w:type="gramEnd"/>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за відсутності продажу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 xml:space="preserve">ідакцизних товарів та технічно складних побутових товарів, що підлягають гарантійному ремонту, лікарських засобів, виробів медичного призначення, а також </w:t>
      </w:r>
      <w:proofErr w:type="gramStart"/>
      <w:r w:rsidRPr="00DD6A6D">
        <w:rPr>
          <w:rFonts w:ascii="Times New Roman" w:hAnsi="Times New Roman" w:cs="Times New Roman"/>
          <w:color w:val="000000"/>
          <w:sz w:val="20"/>
          <w:szCs w:val="20"/>
          <w:lang w:eastAsia="uk-UA"/>
        </w:rPr>
        <w:t>при</w:t>
      </w:r>
      <w:proofErr w:type="gramEnd"/>
      <w:r w:rsidRPr="00DD6A6D">
        <w:rPr>
          <w:rFonts w:ascii="Times New Roman" w:hAnsi="Times New Roman" w:cs="Times New Roman"/>
          <w:color w:val="000000"/>
          <w:sz w:val="20"/>
          <w:szCs w:val="20"/>
          <w:lang w:eastAsia="uk-UA"/>
        </w:rPr>
        <w:t xml:space="preserve"> продажу жетонів та проїзних квитків у касах метрополітену;</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xml:space="preserve">► при продажу води, молока, квасу, олії та живої риби з автоцистерн, цистерн, бочок та бідонів; страв та безалкогольних напоїв у їдальнях і буфетах загальноосвітніх навчальних закладів і професійно-технічних навчальних закладів </w:t>
      </w:r>
      <w:proofErr w:type="gramStart"/>
      <w:r w:rsidRPr="00DD6A6D">
        <w:rPr>
          <w:rFonts w:ascii="Times New Roman" w:hAnsi="Times New Roman" w:cs="Times New Roman"/>
          <w:color w:val="000000"/>
          <w:sz w:val="20"/>
          <w:szCs w:val="20"/>
          <w:lang w:eastAsia="uk-UA"/>
        </w:rPr>
        <w:t>п</w:t>
      </w:r>
      <w:proofErr w:type="gramEnd"/>
      <w:r w:rsidRPr="00DD6A6D">
        <w:rPr>
          <w:rFonts w:ascii="Times New Roman" w:hAnsi="Times New Roman" w:cs="Times New Roman"/>
          <w:color w:val="000000"/>
          <w:sz w:val="20"/>
          <w:szCs w:val="20"/>
          <w:lang w:eastAsia="uk-UA"/>
        </w:rPr>
        <w:t>ід час навчального процесу;</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якщо в місці отримання товарів (надання послуг) операції з розрахункі</w:t>
      </w:r>
      <w:proofErr w:type="gramStart"/>
      <w:r w:rsidRPr="00DD6A6D">
        <w:rPr>
          <w:rFonts w:ascii="Times New Roman" w:hAnsi="Times New Roman" w:cs="Times New Roman"/>
          <w:color w:val="000000"/>
          <w:sz w:val="20"/>
          <w:szCs w:val="20"/>
          <w:lang w:eastAsia="uk-UA"/>
        </w:rPr>
        <w:t>в</w:t>
      </w:r>
      <w:proofErr w:type="gramEnd"/>
      <w:r w:rsidRPr="00DD6A6D">
        <w:rPr>
          <w:rFonts w:ascii="Times New Roman" w:hAnsi="Times New Roman" w:cs="Times New Roman"/>
          <w:color w:val="000000"/>
          <w:sz w:val="20"/>
          <w:szCs w:val="20"/>
          <w:lang w:eastAsia="uk-UA"/>
        </w:rPr>
        <w:t xml:space="preserve"> </w:t>
      </w:r>
      <w:proofErr w:type="gramStart"/>
      <w:r w:rsidRPr="00DD6A6D">
        <w:rPr>
          <w:rFonts w:ascii="Times New Roman" w:hAnsi="Times New Roman" w:cs="Times New Roman"/>
          <w:color w:val="000000"/>
          <w:sz w:val="20"/>
          <w:szCs w:val="20"/>
          <w:lang w:eastAsia="uk-UA"/>
        </w:rPr>
        <w:t>у</w:t>
      </w:r>
      <w:proofErr w:type="gramEnd"/>
      <w:r w:rsidRPr="00DD6A6D">
        <w:rPr>
          <w:rFonts w:ascii="Times New Roman" w:hAnsi="Times New Roman" w:cs="Times New Roman"/>
          <w:color w:val="000000"/>
          <w:sz w:val="20"/>
          <w:szCs w:val="20"/>
          <w:lang w:eastAsia="uk-UA"/>
        </w:rPr>
        <w:t xml:space="preserve"> готівковій формі не здійснюються (склади, місця зберігання товарів, оптова торгівля тощо);</w:t>
      </w:r>
    </w:p>
    <w:p w:rsidR="00DD6A6D" w:rsidRPr="00DD6A6D" w:rsidRDefault="00DD6A6D" w:rsidP="00DD6A6D">
      <w:pPr>
        <w:shd w:val="clear" w:color="auto" w:fill="FFFFFF"/>
        <w:spacing w:after="0"/>
        <w:jc w:val="both"/>
        <w:textAlignment w:val="baseline"/>
        <w:rPr>
          <w:rFonts w:ascii="Times New Roman" w:hAnsi="Times New Roman" w:cs="Times New Roman"/>
          <w:color w:val="000000"/>
          <w:sz w:val="20"/>
          <w:szCs w:val="20"/>
          <w:lang w:eastAsia="uk-UA"/>
        </w:rPr>
      </w:pPr>
      <w:r w:rsidRPr="00DD6A6D">
        <w:rPr>
          <w:rFonts w:ascii="Times New Roman" w:hAnsi="Times New Roman" w:cs="Times New Roman"/>
          <w:color w:val="000000"/>
          <w:sz w:val="20"/>
          <w:szCs w:val="20"/>
          <w:lang w:eastAsia="uk-UA"/>
        </w:rPr>
        <w:t>►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w:t>
      </w:r>
      <w:proofErr w:type="gramStart"/>
      <w:r w:rsidRPr="00DD6A6D">
        <w:rPr>
          <w:rFonts w:ascii="Times New Roman" w:hAnsi="Times New Roman" w:cs="Times New Roman"/>
          <w:color w:val="000000"/>
          <w:sz w:val="20"/>
          <w:szCs w:val="20"/>
          <w:lang w:eastAsia="uk-UA"/>
        </w:rPr>
        <w:t>в</w:t>
      </w:r>
      <w:proofErr w:type="gramEnd"/>
      <w:r w:rsidRPr="00DD6A6D">
        <w:rPr>
          <w:rFonts w:ascii="Times New Roman" w:hAnsi="Times New Roman" w:cs="Times New Roman"/>
          <w:color w:val="000000"/>
          <w:sz w:val="20"/>
          <w:szCs w:val="20"/>
          <w:lang w:eastAsia="uk-UA"/>
        </w:rPr>
        <w:t>.</w:t>
      </w:r>
    </w:p>
    <w:p w:rsidR="00D71401" w:rsidRPr="00DD6A6D" w:rsidRDefault="00D71401" w:rsidP="00DD6A6D">
      <w:pPr>
        <w:spacing w:after="0" w:line="240" w:lineRule="auto"/>
        <w:ind w:firstLine="709"/>
        <w:jc w:val="both"/>
        <w:rPr>
          <w:rFonts w:ascii="Times New Roman" w:hAnsi="Times New Roman" w:cs="Times New Roman"/>
          <w:color w:val="000000"/>
          <w:sz w:val="20"/>
          <w:szCs w:val="20"/>
        </w:rPr>
      </w:pPr>
    </w:p>
    <w:p w:rsidR="00DD6A6D" w:rsidRPr="00DD6A6D" w:rsidRDefault="00DD6A6D" w:rsidP="00DD6A6D">
      <w:pPr>
        <w:shd w:val="clear" w:color="auto" w:fill="FFFFFF"/>
        <w:spacing w:after="0" w:line="240" w:lineRule="atLeast"/>
        <w:jc w:val="both"/>
        <w:textAlignment w:val="baseline"/>
        <w:outlineLvl w:val="0"/>
        <w:rPr>
          <w:rFonts w:ascii="Times New Roman" w:hAnsi="Times New Roman" w:cs="Times New Roman"/>
          <w:b/>
          <w:color w:val="6D727C"/>
          <w:sz w:val="20"/>
          <w:szCs w:val="20"/>
          <w:lang w:val="uk-UA" w:eastAsia="uk-UA"/>
        </w:rPr>
      </w:pPr>
      <w:r w:rsidRPr="00DD6A6D">
        <w:rPr>
          <w:rFonts w:ascii="Times New Roman" w:hAnsi="Times New Roman" w:cs="Times New Roman"/>
          <w:b/>
          <w:color w:val="1D1D1B"/>
          <w:kern w:val="36"/>
          <w:sz w:val="20"/>
          <w:szCs w:val="20"/>
          <w:lang w:val="uk-UA" w:eastAsia="uk-UA"/>
        </w:rPr>
        <w:t xml:space="preserve">Практикум-навчання для платників </w:t>
      </w:r>
    </w:p>
    <w:p w:rsidR="00DD6A6D" w:rsidRPr="00DD6A6D" w:rsidRDefault="00DD6A6D" w:rsidP="002E471B">
      <w:pPr>
        <w:shd w:val="clear" w:color="auto" w:fill="FFFFFF"/>
        <w:spacing w:after="0"/>
        <w:jc w:val="both"/>
        <w:textAlignment w:val="baseline"/>
        <w:rPr>
          <w:rFonts w:ascii="Times New Roman" w:hAnsi="Times New Roman" w:cs="Times New Roman"/>
          <w:sz w:val="20"/>
          <w:szCs w:val="20"/>
          <w:lang w:val="uk-UA"/>
        </w:rPr>
      </w:pPr>
      <w:r w:rsidRPr="00DD6A6D">
        <w:rPr>
          <w:rFonts w:ascii="Times New Roman" w:hAnsi="Times New Roman" w:cs="Times New Roman"/>
          <w:sz w:val="20"/>
          <w:szCs w:val="20"/>
          <w:lang w:val="uk-UA"/>
        </w:rPr>
        <w:lastRenderedPageBreak/>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 </w:t>
      </w:r>
    </w:p>
    <w:p w:rsidR="00DD6A6D" w:rsidRPr="00DD6A6D" w:rsidRDefault="00DD6A6D" w:rsidP="002E471B">
      <w:pPr>
        <w:shd w:val="clear" w:color="auto" w:fill="FFFFFF"/>
        <w:spacing w:after="0"/>
        <w:jc w:val="both"/>
        <w:textAlignment w:val="baseline"/>
        <w:rPr>
          <w:rFonts w:ascii="Times New Roman" w:hAnsi="Times New Roman" w:cs="Times New Roman"/>
          <w:color w:val="000000"/>
          <w:sz w:val="20"/>
          <w:szCs w:val="20"/>
          <w:lang w:val="uk-UA" w:eastAsia="uk-UA"/>
        </w:rPr>
      </w:pPr>
      <w:r w:rsidRPr="00DD6A6D">
        <w:rPr>
          <w:rFonts w:ascii="Times New Roman" w:hAnsi="Times New Roman" w:cs="Times New Roman"/>
          <w:color w:val="000000"/>
          <w:sz w:val="20"/>
          <w:szCs w:val="20"/>
          <w:lang w:val="uk-UA" w:eastAsia="uk-UA"/>
        </w:rPr>
        <w:t xml:space="preserve">Днями в приміщенні Криворізької південної ДПІ </w:t>
      </w:r>
      <w:r w:rsidRPr="00DD6A6D">
        <w:rPr>
          <w:rFonts w:ascii="Times New Roman" w:hAnsi="Times New Roman" w:cs="Times New Roman"/>
          <w:color w:val="000000"/>
          <w:sz w:val="20"/>
          <w:szCs w:val="20"/>
          <w:lang w:val="uk-UA"/>
        </w:rPr>
        <w:t>Головного управління ДПС у Дніпропетровській області</w:t>
      </w:r>
      <w:r w:rsidRPr="00DD6A6D">
        <w:rPr>
          <w:rFonts w:ascii="Times New Roman" w:hAnsi="Times New Roman" w:cs="Times New Roman"/>
          <w:color w:val="000000"/>
          <w:sz w:val="20"/>
          <w:szCs w:val="20"/>
          <w:lang w:val="uk-UA" w:eastAsia="uk-UA"/>
        </w:rPr>
        <w:t xml:space="preserve"> відбувся практикум для підприємців  з питань роботи  та подання звітності через сервіс ДПС «Електронний кабінет платника».  </w:t>
      </w:r>
    </w:p>
    <w:p w:rsidR="00DD6A6D" w:rsidRPr="00DD6A6D" w:rsidRDefault="00DD6A6D" w:rsidP="002E471B">
      <w:pPr>
        <w:shd w:val="clear" w:color="auto" w:fill="FFFFFF"/>
        <w:spacing w:after="0"/>
        <w:jc w:val="both"/>
        <w:textAlignment w:val="baseline"/>
        <w:rPr>
          <w:rFonts w:ascii="Times New Roman" w:hAnsi="Times New Roman" w:cs="Times New Roman"/>
          <w:color w:val="000000"/>
          <w:sz w:val="20"/>
          <w:szCs w:val="20"/>
          <w:lang w:val="uk-UA" w:eastAsia="uk-UA"/>
        </w:rPr>
      </w:pPr>
      <w:r w:rsidRPr="00DD6A6D">
        <w:rPr>
          <w:rFonts w:ascii="Times New Roman" w:hAnsi="Times New Roman" w:cs="Times New Roman"/>
          <w:color w:val="000000"/>
          <w:sz w:val="20"/>
          <w:szCs w:val="20"/>
          <w:lang w:val="uk-UA" w:eastAsia="uk-UA"/>
        </w:rPr>
        <w:t> Також, платникам було роз’яснено про види діяльності, які можуть здійснюватися такими суб'єктами господарювання, порядок ведення обліку, складання звітності і терміни сплати.</w:t>
      </w:r>
    </w:p>
    <w:p w:rsidR="00DD6A6D" w:rsidRPr="00DD6A6D" w:rsidRDefault="00DD6A6D" w:rsidP="002E471B">
      <w:pPr>
        <w:shd w:val="clear" w:color="auto" w:fill="FFFFFF"/>
        <w:spacing w:after="0"/>
        <w:jc w:val="both"/>
        <w:textAlignment w:val="baseline"/>
        <w:rPr>
          <w:rFonts w:ascii="Times New Roman" w:hAnsi="Times New Roman" w:cs="Times New Roman"/>
          <w:sz w:val="20"/>
          <w:szCs w:val="20"/>
          <w:lang w:val="uk-UA"/>
        </w:rPr>
      </w:pPr>
      <w:r w:rsidRPr="00DD6A6D">
        <w:rPr>
          <w:rFonts w:ascii="Times New Roman" w:hAnsi="Times New Roman" w:cs="Times New Roman"/>
          <w:color w:val="000000"/>
          <w:sz w:val="20"/>
          <w:szCs w:val="20"/>
          <w:lang w:val="uk-UA" w:eastAsia="uk-UA"/>
        </w:rPr>
        <w:t xml:space="preserve">В ході навчання присутні ознайомились з основними аспектами </w:t>
      </w:r>
      <w:r w:rsidRPr="00DD6A6D">
        <w:rPr>
          <w:rFonts w:ascii="Times New Roman" w:hAnsi="Times New Roman" w:cs="Times New Roman"/>
          <w:color w:val="000000"/>
          <w:sz w:val="20"/>
          <w:szCs w:val="20"/>
          <w:lang w:val="uk-UA" w:eastAsia="uk-UA" w:bidi="uk-UA"/>
        </w:rPr>
        <w:t xml:space="preserve">Закону України від 30.11.2021 № 1914 «Про внесення змін до Податкового кодексу України та інших законодавчих актів України щодо забезпечення збалансованості бюджетних надходжень» та приділено увагу щодо дотримання роботодавцями трудового </w:t>
      </w:r>
      <w:r w:rsidRPr="00DD6A6D">
        <w:rPr>
          <w:rFonts w:ascii="Times New Roman" w:hAnsi="Times New Roman" w:cs="Times New Roman"/>
          <w:sz w:val="20"/>
          <w:szCs w:val="20"/>
          <w:lang w:val="uk-UA"/>
        </w:rPr>
        <w:t>законодавства.</w:t>
      </w:r>
    </w:p>
    <w:p w:rsidR="00D71401" w:rsidRPr="00DD6A6D" w:rsidRDefault="00DD6A6D" w:rsidP="002E471B">
      <w:pPr>
        <w:spacing w:after="0"/>
        <w:jc w:val="both"/>
        <w:rPr>
          <w:rFonts w:ascii="Times New Roman" w:hAnsi="Times New Roman" w:cs="Times New Roman"/>
          <w:color w:val="000000"/>
          <w:sz w:val="20"/>
          <w:szCs w:val="20"/>
          <w:lang w:val="uk-UA"/>
        </w:rPr>
      </w:pPr>
      <w:r w:rsidRPr="00DD6A6D">
        <w:rPr>
          <w:rFonts w:ascii="Times New Roman" w:hAnsi="Times New Roman" w:cs="Times New Roman"/>
          <w:sz w:val="20"/>
          <w:szCs w:val="20"/>
          <w:lang w:val="uk-UA"/>
        </w:rPr>
        <w:t xml:space="preserve">Наприкінці практикуму присутні отримали </w:t>
      </w:r>
      <w:r w:rsidRPr="00DD6A6D">
        <w:rPr>
          <w:rFonts w:ascii="Times New Roman" w:hAnsi="Times New Roman" w:cs="Times New Roman"/>
          <w:color w:val="000000"/>
          <w:sz w:val="20"/>
          <w:szCs w:val="20"/>
          <w:lang w:val="uk-UA"/>
        </w:rPr>
        <w:t>друковану продукцію роз’яснювального характеру.</w:t>
      </w:r>
    </w:p>
    <w:p w:rsidR="00D71401" w:rsidRPr="00DD6A6D" w:rsidRDefault="00D71401" w:rsidP="00DD6A6D">
      <w:pPr>
        <w:spacing w:after="0"/>
        <w:jc w:val="both"/>
        <w:rPr>
          <w:rFonts w:ascii="Times New Roman" w:hAnsi="Times New Roman" w:cs="Times New Roman"/>
          <w:sz w:val="20"/>
          <w:szCs w:val="20"/>
          <w:lang w:val="uk-UA"/>
        </w:rPr>
      </w:pPr>
    </w:p>
    <w:sectPr w:rsidR="00D71401" w:rsidRPr="00DD6A6D" w:rsidSect="00D90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966253"/>
    <w:rsid w:val="0019706F"/>
    <w:rsid w:val="001B0D4D"/>
    <w:rsid w:val="00241496"/>
    <w:rsid w:val="002E471B"/>
    <w:rsid w:val="00307AAC"/>
    <w:rsid w:val="004C5199"/>
    <w:rsid w:val="004F2C23"/>
    <w:rsid w:val="006D5CB3"/>
    <w:rsid w:val="006E1479"/>
    <w:rsid w:val="008050EB"/>
    <w:rsid w:val="00916D7D"/>
    <w:rsid w:val="00927112"/>
    <w:rsid w:val="00966253"/>
    <w:rsid w:val="0099151C"/>
    <w:rsid w:val="00C11BB4"/>
    <w:rsid w:val="00C33C3E"/>
    <w:rsid w:val="00C724F8"/>
    <w:rsid w:val="00D71401"/>
    <w:rsid w:val="00D90C4D"/>
    <w:rsid w:val="00DD6A6D"/>
    <w:rsid w:val="00E32ED7"/>
    <w:rsid w:val="00F6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4D"/>
  </w:style>
  <w:style w:type="paragraph" w:styleId="1">
    <w:name w:val="heading 1"/>
    <w:basedOn w:val="a"/>
    <w:link w:val="10"/>
    <w:uiPriority w:val="9"/>
    <w:qFormat/>
    <w:rsid w:val="00966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253"/>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qFormat/>
    <w:rsid w:val="00916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16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6D7D"/>
    <w:rPr>
      <w:b/>
      <w:bCs/>
    </w:rPr>
  </w:style>
  <w:style w:type="character" w:styleId="a6">
    <w:name w:val="Emphasis"/>
    <w:basedOn w:val="a0"/>
    <w:qFormat/>
    <w:rsid w:val="00916D7D"/>
    <w:rPr>
      <w:i/>
      <w:iCs/>
    </w:rPr>
  </w:style>
  <w:style w:type="character" w:styleId="a7">
    <w:name w:val="Hyperlink"/>
    <w:basedOn w:val="a0"/>
    <w:rsid w:val="00927112"/>
    <w:rPr>
      <w:color w:val="0000FF"/>
      <w:u w:val="single"/>
    </w:rPr>
  </w:style>
  <w:style w:type="paragraph" w:customStyle="1" w:styleId="a8">
    <w:name w:val="a"/>
    <w:basedOn w:val="a"/>
    <w:rsid w:val="0092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1B0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D714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3" Type="http://schemas.openxmlformats.org/officeDocument/2006/relationships/webSettings" Target="webSettings.xml"/><Relationship Id="rId7" Type="http://schemas.openxmlformats.org/officeDocument/2006/relationships/hyperlink" Target="mailto:publicinfo_dps@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ikc@tax.gov.ua" TargetMode="External"/><Relationship Id="rId11" Type="http://schemas.openxmlformats.org/officeDocument/2006/relationships/theme" Target="theme/theme1.xml"/><Relationship Id="rId5" Type="http://schemas.openxmlformats.org/officeDocument/2006/relationships/hyperlink" Target="https://www.kmu.gov.ua/npas/pro-vnesennya-zmin-do-pereliku-tovariv-u-tomu-chisli-likarskih-zasobiv-medichnih-virobiv-taabo-t091122" TargetMode="External"/><Relationship Id="rId10" Type="http://schemas.openxmlformats.org/officeDocument/2006/relationships/fontTable" Target="fontTable.xml"/><Relationship Id="rId4" Type="http://schemas.openxmlformats.org/officeDocument/2006/relationships/hyperlink" Target="https://tax.gov.ua/nove-pro-podatki--novini-/630274.html" TargetMode="External"/><Relationship Id="rId9" Type="http://schemas.openxmlformats.org/officeDocument/2006/relationships/hyperlink" Target="https://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Бевзелюк Лариса Богданівна</dc:creator>
  <cp:lastModifiedBy>Маренич Ольга Миколаївна</cp:lastModifiedBy>
  <cp:revision>3</cp:revision>
  <dcterms:created xsi:type="dcterms:W3CDTF">2022-11-28T13:23:00Z</dcterms:created>
  <dcterms:modified xsi:type="dcterms:W3CDTF">2022-11-28T13:47:00Z</dcterms:modified>
</cp:coreProperties>
</file>