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4D" w:rsidRPr="009E2614" w:rsidRDefault="000E184D" w:rsidP="000E184D">
      <w:pPr>
        <w:pStyle w:val="1"/>
        <w:spacing w:before="0" w:beforeAutospacing="0" w:after="0" w:afterAutospacing="0"/>
        <w:rPr>
          <w:sz w:val="24"/>
          <w:szCs w:val="24"/>
          <w:lang w:val="uk-UA"/>
        </w:rPr>
      </w:pPr>
      <w:r w:rsidRPr="009E2614">
        <w:rPr>
          <w:sz w:val="24"/>
          <w:szCs w:val="24"/>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E4482F" w:rsidRPr="004F21CA" w:rsidRDefault="00E4482F"/>
    <w:p w:rsidR="00D72AFC" w:rsidRPr="00C654A8" w:rsidRDefault="00D72AFC" w:rsidP="00D72AFC">
      <w:pPr>
        <w:pStyle w:val="1"/>
        <w:spacing w:before="0" w:beforeAutospacing="0" w:after="0" w:afterAutospacing="0"/>
        <w:rPr>
          <w:sz w:val="20"/>
          <w:szCs w:val="20"/>
        </w:rPr>
      </w:pPr>
      <w:r w:rsidRPr="00C654A8">
        <w:rPr>
          <w:sz w:val="20"/>
          <w:szCs w:val="20"/>
        </w:rPr>
        <w:t>Чи необхідно скасовувати апаратний РРО та реєструвати ПРРО?</w:t>
      </w:r>
    </w:p>
    <w:p w:rsidR="00D72AFC" w:rsidRPr="00C654A8" w:rsidRDefault="00D72AFC" w:rsidP="00D72AFC">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нагадує, що законодавчо не встановлено обмежень щодо використання суб’єктом господарювання наряду з апаратним реєстратором розрахункових операцій (далі – РРО) програмного реєстратора розрахункових операцій (далі – ПРРО). </w:t>
      </w:r>
    </w:p>
    <w:p w:rsidR="00D72AFC" w:rsidRPr="00D72AFC" w:rsidRDefault="00D72AFC" w:rsidP="00D72AFC">
      <w:pPr>
        <w:pStyle w:val="a3"/>
        <w:spacing w:before="0" w:beforeAutospacing="0" w:after="0" w:afterAutospacing="0"/>
        <w:jc w:val="both"/>
        <w:rPr>
          <w:sz w:val="20"/>
          <w:szCs w:val="20"/>
          <w:lang w:val="uk-UA"/>
        </w:rPr>
      </w:pPr>
      <w:r w:rsidRPr="00D72AFC">
        <w:rPr>
          <w:sz w:val="20"/>
          <w:szCs w:val="20"/>
          <w:lang w:val="uk-UA"/>
        </w:rPr>
        <w:t xml:space="preserve">Суб’єкт господарювання самостійно, виходячи з власних потреб, обирає вид РРО (програмний та/або апаратний) засобами якого здійснюється реєстрація розрахункових операцій відповідно до вимог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У разі, якщо суб’єкт господарювання приймає </w:t>
      </w:r>
      <w:proofErr w:type="gramStart"/>
      <w:r w:rsidRPr="00C654A8">
        <w:rPr>
          <w:sz w:val="20"/>
          <w:szCs w:val="20"/>
        </w:rPr>
        <w:t>р</w:t>
      </w:r>
      <w:proofErr w:type="gramEnd"/>
      <w:r w:rsidRPr="00C654A8">
        <w:rPr>
          <w:sz w:val="20"/>
          <w:szCs w:val="20"/>
        </w:rPr>
        <w:t xml:space="preserve">ішення використовувати ПРРО замість апаратного РРО, реєстрацію апаратного РРО необхідно скасувати. </w:t>
      </w:r>
    </w:p>
    <w:p w:rsidR="00D72AFC" w:rsidRPr="00676B9B" w:rsidRDefault="00D72AFC" w:rsidP="00D72AFC"/>
    <w:p w:rsidR="00075F7C" w:rsidRPr="00C654A8" w:rsidRDefault="00075F7C" w:rsidP="00075F7C">
      <w:pPr>
        <w:pStyle w:val="1"/>
        <w:spacing w:before="0" w:beforeAutospacing="0" w:after="0" w:afterAutospacing="0"/>
        <w:rPr>
          <w:sz w:val="20"/>
          <w:szCs w:val="20"/>
        </w:rPr>
      </w:pPr>
      <w:r w:rsidRPr="00C654A8">
        <w:rPr>
          <w:sz w:val="20"/>
          <w:szCs w:val="20"/>
        </w:rPr>
        <w:t>Строки сплати податкового зобов’язання юрособами – «єдинниками» четвертої групи</w:t>
      </w:r>
    </w:p>
    <w:p w:rsidR="00075F7C" w:rsidRPr="00C654A8" w:rsidRDefault="00075F7C" w:rsidP="00075F7C">
      <w:pPr>
        <w:pStyle w:val="a3"/>
        <w:spacing w:before="0" w:beforeAutospacing="0" w:after="0" w:afterAutospacing="0"/>
        <w:jc w:val="both"/>
        <w:rPr>
          <w:sz w:val="20"/>
          <w:szCs w:val="20"/>
        </w:rPr>
      </w:pPr>
      <w:r w:rsidRPr="00C654A8">
        <w:rPr>
          <w:sz w:val="20"/>
          <w:szCs w:val="20"/>
        </w:rPr>
        <w:t>Головне управління ДПС у Дніпропетровській області повідомля</w:t>
      </w:r>
      <w:proofErr w:type="gramStart"/>
      <w:r w:rsidRPr="00C654A8">
        <w:rPr>
          <w:sz w:val="20"/>
          <w:szCs w:val="20"/>
        </w:rPr>
        <w:t>є,</w:t>
      </w:r>
      <w:proofErr w:type="gramEnd"/>
      <w:r w:rsidRPr="00C654A8">
        <w:rPr>
          <w:sz w:val="20"/>
          <w:szCs w:val="20"/>
        </w:rPr>
        <w:t xml:space="preserve"> що платники єдиного податку четвертої групи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075F7C" w:rsidRPr="00C654A8" w:rsidRDefault="00075F7C" w:rsidP="00075F7C">
      <w:pPr>
        <w:pStyle w:val="a3"/>
        <w:spacing w:before="0" w:beforeAutospacing="0" w:after="0" w:afterAutospacing="0"/>
        <w:jc w:val="both"/>
        <w:rPr>
          <w:sz w:val="20"/>
          <w:szCs w:val="20"/>
        </w:rPr>
      </w:pPr>
      <w:r w:rsidRPr="00C654A8">
        <w:rPr>
          <w:sz w:val="20"/>
          <w:szCs w:val="20"/>
        </w:rPr>
        <w:t>▪ у I кварталі – 10 відсоткі</w:t>
      </w:r>
      <w:proofErr w:type="gramStart"/>
      <w:r w:rsidRPr="00C654A8">
        <w:rPr>
          <w:sz w:val="20"/>
          <w:szCs w:val="20"/>
        </w:rPr>
        <w:t>в</w:t>
      </w:r>
      <w:proofErr w:type="gramEnd"/>
      <w:r w:rsidRPr="00C654A8">
        <w:rPr>
          <w:sz w:val="20"/>
          <w:szCs w:val="20"/>
        </w:rPr>
        <w:t xml:space="preserve">; </w:t>
      </w:r>
    </w:p>
    <w:p w:rsidR="00075F7C" w:rsidRPr="00C654A8" w:rsidRDefault="00075F7C" w:rsidP="00075F7C">
      <w:pPr>
        <w:pStyle w:val="a3"/>
        <w:spacing w:before="0" w:beforeAutospacing="0" w:after="0" w:afterAutospacing="0"/>
        <w:jc w:val="both"/>
        <w:rPr>
          <w:sz w:val="20"/>
          <w:szCs w:val="20"/>
        </w:rPr>
      </w:pPr>
      <w:r w:rsidRPr="00C654A8">
        <w:rPr>
          <w:sz w:val="20"/>
          <w:szCs w:val="20"/>
        </w:rPr>
        <w:t>▪ у II кварталі – 10 відсоткі</w:t>
      </w:r>
      <w:proofErr w:type="gramStart"/>
      <w:r w:rsidRPr="00C654A8">
        <w:rPr>
          <w:sz w:val="20"/>
          <w:szCs w:val="20"/>
        </w:rPr>
        <w:t>в</w:t>
      </w:r>
      <w:proofErr w:type="gramEnd"/>
      <w:r w:rsidRPr="00C654A8">
        <w:rPr>
          <w:sz w:val="20"/>
          <w:szCs w:val="20"/>
        </w:rPr>
        <w:t xml:space="preserve">; </w:t>
      </w:r>
    </w:p>
    <w:p w:rsidR="00075F7C" w:rsidRPr="00C654A8" w:rsidRDefault="00075F7C" w:rsidP="00075F7C">
      <w:pPr>
        <w:pStyle w:val="a3"/>
        <w:spacing w:before="0" w:beforeAutospacing="0" w:after="0" w:afterAutospacing="0"/>
        <w:jc w:val="both"/>
        <w:rPr>
          <w:sz w:val="20"/>
          <w:szCs w:val="20"/>
        </w:rPr>
      </w:pPr>
      <w:r w:rsidRPr="00C654A8">
        <w:rPr>
          <w:sz w:val="20"/>
          <w:szCs w:val="20"/>
        </w:rPr>
        <w:t>▪ у III кварталі – 50 відсоткі</w:t>
      </w:r>
      <w:proofErr w:type="gramStart"/>
      <w:r w:rsidRPr="00C654A8">
        <w:rPr>
          <w:sz w:val="20"/>
          <w:szCs w:val="20"/>
        </w:rPr>
        <w:t>в</w:t>
      </w:r>
      <w:proofErr w:type="gramEnd"/>
      <w:r w:rsidRPr="00C654A8">
        <w:rPr>
          <w:sz w:val="20"/>
          <w:szCs w:val="20"/>
        </w:rPr>
        <w:t xml:space="preserve">; </w:t>
      </w:r>
    </w:p>
    <w:p w:rsidR="00075F7C" w:rsidRPr="00C654A8" w:rsidRDefault="00075F7C" w:rsidP="00075F7C">
      <w:pPr>
        <w:pStyle w:val="a3"/>
        <w:spacing w:before="0" w:beforeAutospacing="0" w:after="0" w:afterAutospacing="0"/>
        <w:jc w:val="both"/>
        <w:rPr>
          <w:sz w:val="20"/>
          <w:szCs w:val="20"/>
        </w:rPr>
      </w:pPr>
      <w:r w:rsidRPr="00C654A8">
        <w:rPr>
          <w:sz w:val="20"/>
          <w:szCs w:val="20"/>
        </w:rPr>
        <w:t>▪ у IV кварталі – 30 відсоткі</w:t>
      </w:r>
      <w:proofErr w:type="gramStart"/>
      <w:r w:rsidRPr="00C654A8">
        <w:rPr>
          <w:sz w:val="20"/>
          <w:szCs w:val="20"/>
        </w:rPr>
        <w:t>в</w:t>
      </w:r>
      <w:proofErr w:type="gramEnd"/>
      <w:r w:rsidRPr="00C654A8">
        <w:rPr>
          <w:sz w:val="20"/>
          <w:szCs w:val="20"/>
        </w:rPr>
        <w:t xml:space="preserve">.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Норми передбачені п.п. 295.9.2 п. 295.9 ст. 295 Податкового кодексу України (далі – ПКУ).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Зокрема, юридичні особи, реорганізовані шляхом приєднання або утворені протягом року шляхом злиття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w:t>
      </w:r>
      <w:proofErr w:type="gramEnd"/>
      <w:r w:rsidRPr="00C654A8">
        <w:rPr>
          <w:sz w:val="20"/>
          <w:szCs w:val="20"/>
        </w:rPr>
        <w:t xml:space="preserve">, в якому відбулося утворення (виникнення права на земельну ділянку), а надалі – у порядку, визначеному п.п. 295.9.2 п. 295.9 ст. 295 ПКУ (п.п. 295.9.3 п. 295.9 ст. 295 ПКУ). </w:t>
      </w:r>
    </w:p>
    <w:p w:rsidR="00075F7C" w:rsidRPr="00C654A8" w:rsidRDefault="00075F7C" w:rsidP="00075F7C">
      <w:pPr>
        <w:pStyle w:val="a3"/>
        <w:spacing w:before="0" w:beforeAutospacing="0" w:after="0" w:afterAutospacing="0"/>
        <w:jc w:val="both"/>
        <w:rPr>
          <w:sz w:val="20"/>
          <w:szCs w:val="20"/>
        </w:rPr>
      </w:pPr>
      <w:r w:rsidRPr="00C654A8">
        <w:rPr>
          <w:sz w:val="20"/>
          <w:szCs w:val="20"/>
        </w:rPr>
        <w:t>Платники єдиного податку четвертої групи перераховують в установлений строк загальну суму кошті</w:t>
      </w:r>
      <w:proofErr w:type="gramStart"/>
      <w:r w:rsidRPr="00C654A8">
        <w:rPr>
          <w:sz w:val="20"/>
          <w:szCs w:val="20"/>
        </w:rPr>
        <w:t>в</w:t>
      </w:r>
      <w:proofErr w:type="gramEnd"/>
      <w:r w:rsidRPr="00C654A8">
        <w:rPr>
          <w:sz w:val="20"/>
          <w:szCs w:val="20"/>
        </w:rPr>
        <w:t xml:space="preserve"> на відповідний рахунок місцевого бюджету за місцем розташування земельної ділянки (п.п. 295.9.8 п. 295.9 ст. 295 ПКУ).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Крім того, абзацом тринадцятим п. 57.1 ст. 57 ПКУ встановлено, що 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(банківський) день, що настає за вихідним або святковим днем. </w:t>
      </w:r>
    </w:p>
    <w:p w:rsidR="00075F7C" w:rsidRPr="00676B9B" w:rsidRDefault="00075F7C" w:rsidP="00D72AFC"/>
    <w:p w:rsidR="009F6EA7" w:rsidRPr="00C654A8" w:rsidRDefault="009F6EA7" w:rsidP="009F6EA7">
      <w:pPr>
        <w:pStyle w:val="1"/>
        <w:spacing w:before="0" w:beforeAutospacing="0" w:after="0" w:afterAutospacing="0"/>
        <w:rPr>
          <w:sz w:val="20"/>
          <w:szCs w:val="20"/>
        </w:rPr>
      </w:pPr>
      <w:r w:rsidRPr="00C654A8">
        <w:rPr>
          <w:sz w:val="20"/>
          <w:szCs w:val="20"/>
        </w:rPr>
        <w:t xml:space="preserve">Своєчасна сплата єдиного внеску забезпечує нарахування </w:t>
      </w:r>
      <w:proofErr w:type="gramStart"/>
      <w:r w:rsidRPr="00C654A8">
        <w:rPr>
          <w:sz w:val="20"/>
          <w:szCs w:val="20"/>
        </w:rPr>
        <w:t>страхового</w:t>
      </w:r>
      <w:proofErr w:type="gramEnd"/>
      <w:r w:rsidRPr="00C654A8">
        <w:rPr>
          <w:sz w:val="20"/>
          <w:szCs w:val="20"/>
        </w:rPr>
        <w:t xml:space="preserve"> стажу</w:t>
      </w:r>
    </w:p>
    <w:p w:rsidR="009F6EA7" w:rsidRPr="00C654A8" w:rsidRDefault="009F6EA7" w:rsidP="009F6EA7">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доводить до відома, що у зв’язку з запровадженням воєнного стану в Україні, нормами Податкового кодексу України фізичним особам – підприємцям, особам, які займаються незалежною професійною діяльністю, а також членам фермерських господарств надане право тимчасово, у період з 01 березня 2022 року до припинення або скасування воєнного стану в Україні та впродовж дванадцяти місяців після припинення або скасування воєнного стану, не нараховувати та не сплачувати єдиний внесок на загальнообов’язкове державне соціальне страхування (єдиний внесок). </w:t>
      </w:r>
    </w:p>
    <w:p w:rsidR="009F6EA7" w:rsidRPr="009F7976" w:rsidRDefault="009F6EA7" w:rsidP="009F6EA7">
      <w:pPr>
        <w:pStyle w:val="a3"/>
        <w:spacing w:before="0" w:beforeAutospacing="0" w:after="0" w:afterAutospacing="0"/>
        <w:jc w:val="both"/>
        <w:rPr>
          <w:sz w:val="20"/>
          <w:szCs w:val="20"/>
          <w:lang w:val="uk-UA"/>
        </w:rPr>
      </w:pPr>
      <w:r w:rsidRPr="009F7976">
        <w:rPr>
          <w:sz w:val="20"/>
          <w:szCs w:val="20"/>
          <w:lang w:val="uk-UA"/>
        </w:rPr>
        <w:t xml:space="preserve">Такі преференції застосовані задля зменшення фінансового навантаження на представників бізнесу та стимулювання їх до продовження проведення діяльності, адже це необхідно для того, щоб економіка працювала і в цих непростих умовах.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Водночас, звертаємо увагу на те, що використовуючи надані державою можливості і не сплачуючи єдиний внесок впродовж встановленого законодавством терміну, відповідні періоди роботи таких платників податків не будуть зараховані </w:t>
      </w:r>
      <w:proofErr w:type="gramStart"/>
      <w:r w:rsidRPr="00C654A8">
        <w:rPr>
          <w:sz w:val="20"/>
          <w:szCs w:val="20"/>
        </w:rPr>
        <w:t>до</w:t>
      </w:r>
      <w:proofErr w:type="gramEnd"/>
      <w:r w:rsidRPr="00C654A8">
        <w:rPr>
          <w:sz w:val="20"/>
          <w:szCs w:val="20"/>
        </w:rPr>
        <w:t xml:space="preserve"> страхового стажу для призначення пенсії у майбутньому.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Нагадуємо, що відповідно до вимог чинного законодавства, до страхового стажу зараховуються тільки ті періоди діяльності, </w:t>
      </w:r>
      <w:proofErr w:type="gramStart"/>
      <w:r w:rsidRPr="00C654A8">
        <w:rPr>
          <w:sz w:val="20"/>
          <w:szCs w:val="20"/>
        </w:rPr>
        <w:t>за</w:t>
      </w:r>
      <w:proofErr w:type="gramEnd"/>
      <w:r w:rsidRPr="00C654A8">
        <w:rPr>
          <w:sz w:val="20"/>
          <w:szCs w:val="20"/>
        </w:rPr>
        <w:t xml:space="preserve"> які повністю сплачені страхові внески. Розмі</w:t>
      </w:r>
      <w:proofErr w:type="gramStart"/>
      <w:r w:rsidRPr="00C654A8">
        <w:rPr>
          <w:sz w:val="20"/>
          <w:szCs w:val="20"/>
        </w:rPr>
        <w:t>р</w:t>
      </w:r>
      <w:proofErr w:type="gramEnd"/>
      <w:r w:rsidRPr="00C654A8">
        <w:rPr>
          <w:sz w:val="20"/>
          <w:szCs w:val="20"/>
        </w:rPr>
        <w:t xml:space="preserve"> щомісячного внеску не має бути меншим за встановлений законом мінімальний (з 01.01.2022 – 1430 гривень). </w:t>
      </w:r>
    </w:p>
    <w:p w:rsidR="009F6EA7" w:rsidRPr="00676B9B" w:rsidRDefault="009F6EA7" w:rsidP="00D72AFC"/>
    <w:p w:rsidR="009F6EA7" w:rsidRPr="00C654A8" w:rsidRDefault="009F6EA7" w:rsidP="009F6EA7">
      <w:pPr>
        <w:pStyle w:val="1"/>
        <w:spacing w:before="0" w:beforeAutospacing="0" w:after="0" w:afterAutospacing="0"/>
        <w:rPr>
          <w:sz w:val="20"/>
          <w:szCs w:val="20"/>
        </w:rPr>
      </w:pPr>
      <w:r w:rsidRPr="00C654A8">
        <w:rPr>
          <w:sz w:val="20"/>
          <w:szCs w:val="20"/>
        </w:rPr>
        <w:t xml:space="preserve">Запроваджено нову форму </w:t>
      </w:r>
      <w:proofErr w:type="gramStart"/>
      <w:r w:rsidRPr="00C654A8">
        <w:rPr>
          <w:sz w:val="20"/>
          <w:szCs w:val="20"/>
        </w:rPr>
        <w:t>трудового</w:t>
      </w:r>
      <w:proofErr w:type="gramEnd"/>
      <w:r w:rsidRPr="00C654A8">
        <w:rPr>
          <w:sz w:val="20"/>
          <w:szCs w:val="20"/>
        </w:rPr>
        <w:t xml:space="preserve"> договору – з нефіксованим робочим часом</w:t>
      </w:r>
    </w:p>
    <w:p w:rsidR="009F6EA7" w:rsidRPr="00C654A8" w:rsidRDefault="009F6EA7" w:rsidP="009F6EA7">
      <w:pPr>
        <w:pStyle w:val="a3"/>
        <w:spacing w:before="0" w:beforeAutospacing="0" w:after="0" w:afterAutospacing="0"/>
        <w:jc w:val="both"/>
        <w:rPr>
          <w:sz w:val="20"/>
          <w:szCs w:val="20"/>
          <w:lang w:val="uk-UA"/>
        </w:rPr>
      </w:pPr>
      <w:r w:rsidRPr="00C654A8">
        <w:rPr>
          <w:sz w:val="20"/>
          <w:szCs w:val="20"/>
          <w:lang w:val="uk-UA"/>
        </w:rPr>
        <w:t>Головне управління ДПС у Дніпропетровській області повідомляє, що 10.08.2022 набрав чинності Закон України від 18 липня 2022 року № 2421-</w:t>
      </w:r>
      <w:r w:rsidRPr="00C654A8">
        <w:rPr>
          <w:sz w:val="20"/>
          <w:szCs w:val="20"/>
        </w:rPr>
        <w:t>IX</w:t>
      </w:r>
      <w:r w:rsidRPr="00C654A8">
        <w:rPr>
          <w:sz w:val="20"/>
          <w:szCs w:val="20"/>
          <w:lang w:val="uk-UA"/>
        </w:rPr>
        <w:t xml:space="preserve"> «Про внесення змін до деяких законодавчих актів України щодо врегулювання деяких нестандартних форм зайнятості» (далі – Закон № 2421), яким запроваджено особлива форма трудового договору – з нефіксованим робочим часом. </w:t>
      </w:r>
    </w:p>
    <w:p w:rsidR="009F6EA7" w:rsidRPr="00C654A8" w:rsidRDefault="009F6EA7" w:rsidP="009F6EA7">
      <w:pPr>
        <w:pStyle w:val="a3"/>
        <w:spacing w:before="0" w:beforeAutospacing="0" w:after="0" w:afterAutospacing="0"/>
        <w:jc w:val="both"/>
        <w:rPr>
          <w:sz w:val="20"/>
          <w:szCs w:val="20"/>
        </w:rPr>
      </w:pPr>
      <w:r w:rsidRPr="00C654A8">
        <w:rPr>
          <w:sz w:val="20"/>
          <w:szCs w:val="20"/>
        </w:rPr>
        <w:lastRenderedPageBreak/>
        <w:t>Так, зокрема, Законом № 2121 Кодекс законів про працю України (КЗпП) доповнено новою статтею 21 прим. 1, відповідно до якої запроваджено трудовий догові</w:t>
      </w:r>
      <w:proofErr w:type="gramStart"/>
      <w:r w:rsidRPr="00C654A8">
        <w:rPr>
          <w:sz w:val="20"/>
          <w:szCs w:val="20"/>
        </w:rPr>
        <w:t>р</w:t>
      </w:r>
      <w:proofErr w:type="gramEnd"/>
      <w:r w:rsidRPr="00C654A8">
        <w:rPr>
          <w:sz w:val="20"/>
          <w:szCs w:val="20"/>
        </w:rPr>
        <w:t xml:space="preserve"> з нефіксованим робочим часом </w:t>
      </w:r>
      <w:r w:rsidRPr="00C654A8">
        <w:rPr>
          <w:rStyle w:val="a6"/>
          <w:sz w:val="20"/>
          <w:szCs w:val="20"/>
        </w:rPr>
        <w:t>–</w:t>
      </w:r>
      <w:r w:rsidRPr="00C654A8">
        <w:rPr>
          <w:sz w:val="20"/>
          <w:szCs w:val="20"/>
        </w:rPr>
        <w:t xml:space="preserve"> особливий вид трудового договору, умовами якого заздалегідь не встановлено конкретний час виконання роботи, а обов’язок працівника виконувати таку роботу, яка виникає виключно у разі надання власником або уповноваженим ним органом передбаченої цим трудовим договором роботи без гарантування того, що така робота буде надаватися постійно.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Типова форма </w:t>
      </w:r>
      <w:proofErr w:type="gramStart"/>
      <w:r w:rsidRPr="00C654A8">
        <w:rPr>
          <w:sz w:val="20"/>
          <w:szCs w:val="20"/>
        </w:rPr>
        <w:t>трудового</w:t>
      </w:r>
      <w:proofErr w:type="gramEnd"/>
      <w:r w:rsidRPr="00C654A8">
        <w:rPr>
          <w:sz w:val="20"/>
          <w:szCs w:val="20"/>
        </w:rPr>
        <w:t xml:space="preserve"> договору з нефіксованим робочим часом затверджується Центральним органом виконавчої влади, що забезпечує формування державної політики з питань праці.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При цьому, роботодавець самостійно визначає необхідність та час залучення працівника до роботи, обсяг роботи та в передбачений трудовим договором строк погоджує з працівником режим роботи та тривалість робочого часу, необхідного для виконання відповідної роботи. </w:t>
      </w:r>
    </w:p>
    <w:p w:rsidR="009F6EA7" w:rsidRPr="00C654A8" w:rsidRDefault="009F6EA7" w:rsidP="009F6EA7">
      <w:pPr>
        <w:pStyle w:val="a3"/>
        <w:spacing w:before="0" w:beforeAutospacing="0" w:after="0" w:afterAutospacing="0"/>
        <w:jc w:val="both"/>
        <w:rPr>
          <w:sz w:val="20"/>
          <w:szCs w:val="20"/>
        </w:rPr>
      </w:pPr>
      <w:r w:rsidRPr="00C654A8">
        <w:rPr>
          <w:sz w:val="20"/>
          <w:szCs w:val="20"/>
        </w:rPr>
        <w:t>Кількість укладених трудових договорів з нефіксованим робочим часом не може перевищувати 10 відсотків загальної кількості трудових договорі</w:t>
      </w:r>
      <w:proofErr w:type="gramStart"/>
      <w:r w:rsidRPr="00C654A8">
        <w:rPr>
          <w:sz w:val="20"/>
          <w:szCs w:val="20"/>
        </w:rPr>
        <w:t>в</w:t>
      </w:r>
      <w:proofErr w:type="gramEnd"/>
      <w:r w:rsidRPr="00C654A8">
        <w:rPr>
          <w:sz w:val="20"/>
          <w:szCs w:val="20"/>
        </w:rPr>
        <w:t xml:space="preserve">.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Юридичні особи та фізичні особи – </w:t>
      </w:r>
      <w:proofErr w:type="gramStart"/>
      <w:r w:rsidRPr="00C654A8">
        <w:rPr>
          <w:sz w:val="20"/>
          <w:szCs w:val="20"/>
        </w:rPr>
        <w:t>п</w:t>
      </w:r>
      <w:proofErr w:type="gramEnd"/>
      <w:r w:rsidRPr="00C654A8">
        <w:rPr>
          <w:sz w:val="20"/>
          <w:szCs w:val="20"/>
        </w:rPr>
        <w:t xml:space="preserve">ідприємці, які використовують найману працю менше ніж 10 працівників, мають можливість укладати не більше одного трудового договору з нефіксованим робочим часом.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Мінімальна тривалість робочого часу працівника, який виконує роботу на </w:t>
      </w:r>
      <w:proofErr w:type="gramStart"/>
      <w:r w:rsidRPr="00C654A8">
        <w:rPr>
          <w:sz w:val="20"/>
          <w:szCs w:val="20"/>
        </w:rPr>
        <w:t>п</w:t>
      </w:r>
      <w:proofErr w:type="gramEnd"/>
      <w:r w:rsidRPr="00C654A8">
        <w:rPr>
          <w:sz w:val="20"/>
          <w:szCs w:val="20"/>
        </w:rPr>
        <w:t xml:space="preserve">ідставі трудового договору з нефіксованим робочим часом, протягом календарного місяця становить 32 години. Якщо працівник протягом календарного місяця виконував роботу менше 32 годин, йому </w:t>
      </w:r>
      <w:proofErr w:type="gramStart"/>
      <w:r w:rsidRPr="00C654A8">
        <w:rPr>
          <w:sz w:val="20"/>
          <w:szCs w:val="20"/>
        </w:rPr>
        <w:t>повинна</w:t>
      </w:r>
      <w:proofErr w:type="gramEnd"/>
      <w:r w:rsidRPr="00C654A8">
        <w:rPr>
          <w:sz w:val="20"/>
          <w:szCs w:val="20"/>
        </w:rPr>
        <w:t xml:space="preserve"> бути виплачена заробітна плата не менше ніж за 32 години робочого часу відповідно до умов оплати праці, визначених трудовим договором.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У трудовому договорі з нефіксованим робочим часом можуть встановлюватися додаткові </w:t>
      </w:r>
      <w:proofErr w:type="gramStart"/>
      <w:r w:rsidRPr="00C654A8">
        <w:rPr>
          <w:sz w:val="20"/>
          <w:szCs w:val="20"/>
        </w:rPr>
        <w:t>п</w:t>
      </w:r>
      <w:proofErr w:type="gramEnd"/>
      <w:r w:rsidRPr="00C654A8">
        <w:rPr>
          <w:sz w:val="20"/>
          <w:szCs w:val="20"/>
        </w:rPr>
        <w:t xml:space="preserve">ідстави для його припинення. </w:t>
      </w:r>
    </w:p>
    <w:p w:rsidR="009F6EA7" w:rsidRPr="00C654A8" w:rsidRDefault="009F6EA7" w:rsidP="009F6EA7">
      <w:pPr>
        <w:pStyle w:val="a3"/>
        <w:spacing w:before="0" w:beforeAutospacing="0" w:after="0" w:afterAutospacing="0"/>
        <w:jc w:val="both"/>
        <w:rPr>
          <w:sz w:val="20"/>
          <w:szCs w:val="20"/>
        </w:rPr>
      </w:pPr>
      <w:r w:rsidRPr="00C654A8">
        <w:rPr>
          <w:sz w:val="20"/>
          <w:szCs w:val="20"/>
        </w:rPr>
        <w:t>За змінами до ч. 5 ст. 8 Закону України «Про збі</w:t>
      </w:r>
      <w:proofErr w:type="gramStart"/>
      <w:r w:rsidRPr="00C654A8">
        <w:rPr>
          <w:sz w:val="20"/>
          <w:szCs w:val="20"/>
        </w:rPr>
        <w:t>р</w:t>
      </w:r>
      <w:proofErr w:type="gramEnd"/>
      <w:r w:rsidRPr="00C654A8">
        <w:rPr>
          <w:sz w:val="20"/>
          <w:szCs w:val="20"/>
        </w:rPr>
        <w:t xml:space="preserve"> та облік єдиного внеску на загальнообов’язкове державне соціальне страхування», при нарахуванні заробітної плати (доходів) працівникам, які працюють за трудовим договором з нефіксованим робочим часом, ставка єдиного внеску на загальнообов’язкове державне соціальне страхування, встановлена ч. 5 ст. 8 вищезазначеного закону, застосовується до визначеної бази нарахування незалежно від її розміру.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Закон № 2421 опубліковано в офіційному виданні «Голосі України» від 09.08.2022 № 162 .  </w:t>
      </w:r>
    </w:p>
    <w:p w:rsidR="009F6EA7" w:rsidRPr="00C654A8" w:rsidRDefault="009F6EA7" w:rsidP="009F6EA7">
      <w:pPr>
        <w:rPr>
          <w:bCs/>
        </w:rPr>
      </w:pPr>
    </w:p>
    <w:p w:rsidR="009F6EA7" w:rsidRPr="00C654A8" w:rsidRDefault="009F6EA7" w:rsidP="009F6EA7">
      <w:pPr>
        <w:pStyle w:val="1"/>
        <w:spacing w:before="0" w:beforeAutospacing="0" w:after="0" w:afterAutospacing="0"/>
        <w:rPr>
          <w:sz w:val="20"/>
          <w:szCs w:val="20"/>
        </w:rPr>
      </w:pPr>
      <w:r w:rsidRPr="00C654A8">
        <w:rPr>
          <w:sz w:val="20"/>
          <w:szCs w:val="20"/>
        </w:rPr>
        <w:t>Оновлено форму єдиної звітності з ПДФО, військового збору та єдиного внеску</w:t>
      </w:r>
    </w:p>
    <w:p w:rsidR="009F6EA7" w:rsidRPr="00C654A8" w:rsidRDefault="009F6EA7" w:rsidP="009F6EA7">
      <w:pPr>
        <w:pStyle w:val="a3"/>
        <w:spacing w:before="0" w:beforeAutospacing="0" w:after="0" w:afterAutospacing="0"/>
        <w:jc w:val="both"/>
        <w:rPr>
          <w:sz w:val="20"/>
          <w:szCs w:val="20"/>
        </w:rPr>
      </w:pPr>
      <w:proofErr w:type="gramStart"/>
      <w:r w:rsidRPr="00C654A8">
        <w:rPr>
          <w:sz w:val="20"/>
          <w:szCs w:val="20"/>
        </w:rPr>
        <w:t>Головне управління ДПС у Дніпропетровській області звертає увагу, що Міністерством фінансів України наказом від 04.07.2022 № 189 (далі – Наказ № 189) внесено зміни до наказу Міністерства фінансів України від 13.01.2015 № 4, яким затверджено форму Податкового розрахунку сум доходу, нарахованого (сплаченого) на користь платників податків</w:t>
      </w:r>
      <w:proofErr w:type="gramEnd"/>
      <w:r w:rsidRPr="00C654A8">
        <w:rPr>
          <w:sz w:val="20"/>
          <w:szCs w:val="20"/>
        </w:rPr>
        <w:t xml:space="preserve"> – фізичних </w:t>
      </w:r>
      <w:proofErr w:type="gramStart"/>
      <w:r w:rsidRPr="00C654A8">
        <w:rPr>
          <w:sz w:val="20"/>
          <w:szCs w:val="20"/>
        </w:rPr>
        <w:t>осіб</w:t>
      </w:r>
      <w:proofErr w:type="gramEnd"/>
      <w:r w:rsidRPr="00C654A8">
        <w:rPr>
          <w:sz w:val="20"/>
          <w:szCs w:val="20"/>
        </w:rPr>
        <w:t xml:space="preserve">, і сум утриманого з них податку, а також сум нарахованого єдиного внеску і порядку його заповнення та подання податковими агентами. Наказ № 189 набрав чинності 09.08.2022.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Так, змінами запроваджено відображення середнього заробітку працівників, яких було мобілізовано з 24 </w:t>
      </w:r>
      <w:proofErr w:type="gramStart"/>
      <w:r w:rsidRPr="00C654A8">
        <w:rPr>
          <w:sz w:val="20"/>
          <w:szCs w:val="20"/>
        </w:rPr>
        <w:t>лютого</w:t>
      </w:r>
      <w:proofErr w:type="gramEnd"/>
      <w:r w:rsidRPr="00C654A8">
        <w:rPr>
          <w:sz w:val="20"/>
          <w:szCs w:val="20"/>
        </w:rPr>
        <w:t xml:space="preserve"> 2022 року та які не отримували доходи у вигляді грошового забезпечення.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Зокрема, в табличній частині «єдиної» звітності з’явилися </w:t>
      </w:r>
      <w:proofErr w:type="gramStart"/>
      <w:r w:rsidRPr="00C654A8">
        <w:rPr>
          <w:sz w:val="20"/>
          <w:szCs w:val="20"/>
        </w:rPr>
        <w:t>нов</w:t>
      </w:r>
      <w:proofErr w:type="gramEnd"/>
      <w:r w:rsidRPr="00C654A8">
        <w:rPr>
          <w:sz w:val="20"/>
          <w:szCs w:val="20"/>
        </w:rPr>
        <w:t xml:space="preserve">і рядки: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 в новому рядку 1.6 зазначається сума нарахованої заробітної плати за працівників, призваних </w:t>
      </w:r>
      <w:proofErr w:type="gramStart"/>
      <w:r w:rsidRPr="00C654A8">
        <w:rPr>
          <w:sz w:val="20"/>
          <w:szCs w:val="20"/>
        </w:rPr>
        <w:t>п</w:t>
      </w:r>
      <w:proofErr w:type="gramEnd"/>
      <w:r w:rsidRPr="00C654A8">
        <w:rPr>
          <w:sz w:val="20"/>
          <w:szCs w:val="20"/>
        </w:rPr>
        <w:t xml:space="preserve">ід час мобілізації на військову службу до Збройних Сил України, які не отримували доходи у вигляді грошового забезпечення у період мобілізації;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 у новому рядку 3.7 відображається сума єдиного внеску, нарахованого фізичними особами – </w:t>
      </w:r>
      <w:proofErr w:type="gramStart"/>
      <w:r w:rsidRPr="00C654A8">
        <w:rPr>
          <w:sz w:val="20"/>
          <w:szCs w:val="20"/>
        </w:rPr>
        <w:t>п</w:t>
      </w:r>
      <w:proofErr w:type="gramEnd"/>
      <w:r w:rsidRPr="00C654A8">
        <w:rPr>
          <w:sz w:val="20"/>
          <w:szCs w:val="20"/>
        </w:rPr>
        <w:t xml:space="preserve">ідприємцями – «спрощенцями» другої – третьої груп та юридичними особами – «спрощенцями» третьої групи на суми зарплати працівникам, яких було призвано під час мобілізації на військову службу до Збройних Сил України, які не отримували доходів у вигляді грошового забезпечення у період мобілізації.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Також до розділу ІІ додатку 4 ДФ додано рядки для відображення доходів </w:t>
      </w:r>
      <w:proofErr w:type="gramStart"/>
      <w:r w:rsidRPr="00C654A8">
        <w:rPr>
          <w:sz w:val="20"/>
          <w:szCs w:val="20"/>
        </w:rPr>
        <w:t>в</w:t>
      </w:r>
      <w:proofErr w:type="gramEnd"/>
      <w:r w:rsidRPr="00C654A8">
        <w:rPr>
          <w:sz w:val="20"/>
          <w:szCs w:val="20"/>
        </w:rPr>
        <w:t xml:space="preserve">ід продажу сільськогосподарської продукції.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Наказ № 189 опубліковано в офіційному виданні «Офіційний </w:t>
      </w:r>
      <w:proofErr w:type="gramStart"/>
      <w:r w:rsidRPr="00C654A8">
        <w:rPr>
          <w:sz w:val="20"/>
          <w:szCs w:val="20"/>
        </w:rPr>
        <w:t>в</w:t>
      </w:r>
      <w:proofErr w:type="gramEnd"/>
      <w:r w:rsidRPr="00C654A8">
        <w:rPr>
          <w:sz w:val="20"/>
          <w:szCs w:val="20"/>
        </w:rPr>
        <w:t xml:space="preserve">існик України» від 09.08.2022 № 61. </w:t>
      </w:r>
    </w:p>
    <w:p w:rsidR="009F6EA7" w:rsidRPr="009F6EA7" w:rsidRDefault="009F6EA7" w:rsidP="00D72AFC"/>
    <w:p w:rsidR="00075F7C" w:rsidRPr="00C654A8" w:rsidRDefault="00075F7C" w:rsidP="00075F7C">
      <w:pPr>
        <w:pStyle w:val="1"/>
        <w:spacing w:before="0" w:beforeAutospacing="0" w:after="0" w:afterAutospacing="0"/>
        <w:rPr>
          <w:sz w:val="20"/>
          <w:szCs w:val="20"/>
        </w:rPr>
      </w:pPr>
      <w:r w:rsidRPr="00C654A8">
        <w:rPr>
          <w:sz w:val="20"/>
          <w:szCs w:val="20"/>
        </w:rPr>
        <w:t xml:space="preserve">Податкова знижка за навчання: заклади освіти, які відносяться </w:t>
      </w:r>
      <w:proofErr w:type="gramStart"/>
      <w:r w:rsidRPr="00C654A8">
        <w:rPr>
          <w:sz w:val="20"/>
          <w:szCs w:val="20"/>
        </w:rPr>
        <w:t>до</w:t>
      </w:r>
      <w:proofErr w:type="gramEnd"/>
      <w:r w:rsidRPr="00C654A8">
        <w:rPr>
          <w:sz w:val="20"/>
          <w:szCs w:val="20"/>
        </w:rPr>
        <w:t xml:space="preserve"> вітчизняних</w:t>
      </w:r>
    </w:p>
    <w:p w:rsidR="00075F7C" w:rsidRPr="00C654A8" w:rsidRDefault="00075F7C" w:rsidP="00075F7C">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нагадує, що платник податку на доходи фізичних осіб (ПДФО) має право включити до податкової знижки фактично здійснені ним протягом звітного податкового року, визначеного з урахуванням положень п. 164.6 ст. 164 Податкового кодексу України (далі – ПКУ), витрати у вигляді суми коштів, сплачених платником ПДФО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ПДФО та/або членом його сім’ї першого ступеня споріднення та/або особи, над якою встановлено опіку чи піклування, або яку влаштовано до прийомної </w:t>
      </w:r>
      <w:r w:rsidRPr="00C654A8">
        <w:rPr>
          <w:sz w:val="20"/>
          <w:szCs w:val="20"/>
          <w:lang w:val="uk-UA"/>
        </w:rPr>
        <w:lastRenderedPageBreak/>
        <w:t xml:space="preserve">сім’ї, дитячого будинку сімейного типу, якщо такого платника ПДФО призначено відповідно опікуном, піклувальником, прийомним батьком, прийомною матір’ю, батьком-вихователем, матір’ю-вихователькою.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Норми встановлені п.п. 166.3.3 п. 166.3 ст. 166 ПКУ.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компетенцію державних органів та органів місцевого самоврядування у сфері освіти регулює Закон України від 05 вересня</w:t>
      </w:r>
      <w:proofErr w:type="gramEnd"/>
      <w:r w:rsidRPr="00C654A8">
        <w:rPr>
          <w:sz w:val="20"/>
          <w:szCs w:val="20"/>
        </w:rPr>
        <w:t xml:space="preserve"> 2017 року № 2145-VІІІ «Про освіту» із змінами та доповненнями (далі – Закон № 2145) та </w:t>
      </w:r>
      <w:proofErr w:type="gramStart"/>
      <w:r w:rsidRPr="00C654A8">
        <w:rPr>
          <w:sz w:val="20"/>
          <w:szCs w:val="20"/>
        </w:rPr>
        <w:t>спец</w:t>
      </w:r>
      <w:proofErr w:type="gramEnd"/>
      <w:r w:rsidRPr="00C654A8">
        <w:rPr>
          <w:sz w:val="20"/>
          <w:szCs w:val="20"/>
        </w:rPr>
        <w:t xml:space="preserve">іальні закони України: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 від 22 червня 2000 року № 1841-III «Про позашкільну освіту» із змінами та доповненнями,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 від 11 липня 2001 року № 2628-III «Про дошкільну освіту»,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 від 16 січня 2020 року № 463-ІХ «Про повну загальну середню освіту»,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 від 10 </w:t>
      </w:r>
      <w:proofErr w:type="gramStart"/>
      <w:r w:rsidRPr="00C654A8">
        <w:rPr>
          <w:sz w:val="20"/>
          <w:szCs w:val="20"/>
        </w:rPr>
        <w:t>лютого</w:t>
      </w:r>
      <w:proofErr w:type="gramEnd"/>
      <w:r w:rsidRPr="00C654A8">
        <w:rPr>
          <w:sz w:val="20"/>
          <w:szCs w:val="20"/>
        </w:rPr>
        <w:t xml:space="preserve"> 1998 року № 103/98-ВР «Про професійну (професійно-технічну) освіту» із змінами та доповненнями,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 від 01 липня 2014 року № 1556-VІІ «Про вищу освіту» із змінами та доповненнями.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Спец</w:t>
      </w:r>
      <w:proofErr w:type="gramEnd"/>
      <w:r w:rsidRPr="00C654A8">
        <w:rPr>
          <w:sz w:val="20"/>
          <w:szCs w:val="20"/>
        </w:rPr>
        <w:t xml:space="preserve">іальними законами визначено структуру та типи закладів дошкільної, позашкільної, загальної середньої, професійної (професійно-технічної) та вищої освіти.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Статтею 22 Закону № 2145 визначено, що юридична особа має статус закладу освіти, якщо основним видом діяльності є освітня діяльність.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Права та обов’язки закладу освіти, передбачені Законом № 2145 та іншими законами України, має також фізична особа – </w:t>
      </w:r>
      <w:proofErr w:type="gramStart"/>
      <w:r w:rsidRPr="00C654A8">
        <w:rPr>
          <w:sz w:val="20"/>
          <w:szCs w:val="20"/>
        </w:rPr>
        <w:t>п</w:t>
      </w:r>
      <w:proofErr w:type="gramEnd"/>
      <w:r w:rsidRPr="00C654A8">
        <w:rPr>
          <w:sz w:val="20"/>
          <w:szCs w:val="20"/>
        </w:rPr>
        <w:t xml:space="preserve">ідприємець або структурний підрозділ юридичної особи приватного чи публічного права, основним видом діяльності якого є освітня діяльність.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Разом з тим, відповідно до п. 5 частини першої ст. 1 та п. 6 частини першої ст. 7 Закону України від 02 березня 2015 року № 222-VІІІ «Про ліцензування видів господарської діяльності» із змінами та доповненнями ліцензія – право суб’єкта господарювання на провадження виду господарської діяльності або частини виду господарсько</w:t>
      </w:r>
      <w:proofErr w:type="gramEnd"/>
      <w:r w:rsidRPr="00C654A8">
        <w:rPr>
          <w:sz w:val="20"/>
          <w:szCs w:val="20"/>
        </w:rPr>
        <w:t xml:space="preserve">ї діяльності, що </w:t>
      </w:r>
      <w:proofErr w:type="gramStart"/>
      <w:r w:rsidRPr="00C654A8">
        <w:rPr>
          <w:sz w:val="20"/>
          <w:szCs w:val="20"/>
        </w:rPr>
        <w:t>п</w:t>
      </w:r>
      <w:proofErr w:type="gramEnd"/>
      <w:r w:rsidRPr="00C654A8">
        <w:rPr>
          <w:sz w:val="20"/>
          <w:szCs w:val="20"/>
        </w:rPr>
        <w:t xml:space="preserve">ідлягає ліцензуванню, зокрема, освітньої діяльності, яка ліцензується з урахуванням особливостей, визначених спеціальними законами у сфері освіти.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Таким чином, з метою отримання податкової знижки за навчання, </w:t>
      </w:r>
      <w:proofErr w:type="gramStart"/>
      <w:r w:rsidRPr="00C654A8">
        <w:rPr>
          <w:sz w:val="20"/>
          <w:szCs w:val="20"/>
        </w:rPr>
        <w:t>до</w:t>
      </w:r>
      <w:proofErr w:type="gramEnd"/>
      <w:r w:rsidRPr="00C654A8">
        <w:rPr>
          <w:sz w:val="20"/>
          <w:szCs w:val="20"/>
        </w:rPr>
        <w:t xml:space="preserve"> вітчизняних відносяться заклади дошкільної, позашкільної, загальної середньої, професійної (професійно-технічної) та вищої освіти, основним видом діяльності яких є освітня діяльність. Типи закладів дошкільної, позашкільної, загальної середньої, професійної (професійно-технічної) та вищої освіти визначено </w:t>
      </w:r>
      <w:proofErr w:type="gramStart"/>
      <w:r w:rsidRPr="00C654A8">
        <w:rPr>
          <w:sz w:val="20"/>
          <w:szCs w:val="20"/>
        </w:rPr>
        <w:t>спец</w:t>
      </w:r>
      <w:proofErr w:type="gramEnd"/>
      <w:r w:rsidRPr="00C654A8">
        <w:rPr>
          <w:sz w:val="20"/>
          <w:szCs w:val="20"/>
        </w:rPr>
        <w:t xml:space="preserve">іальними законами. </w:t>
      </w:r>
    </w:p>
    <w:p w:rsidR="00075F7C" w:rsidRPr="00676B9B" w:rsidRDefault="00075F7C" w:rsidP="00D72AFC"/>
    <w:p w:rsidR="00B259A0" w:rsidRPr="00C654A8" w:rsidRDefault="00B259A0" w:rsidP="00B259A0">
      <w:pPr>
        <w:pStyle w:val="1"/>
        <w:spacing w:before="0" w:beforeAutospacing="0" w:after="0" w:afterAutospacing="0"/>
        <w:rPr>
          <w:sz w:val="20"/>
          <w:szCs w:val="20"/>
        </w:rPr>
      </w:pPr>
      <w:r w:rsidRPr="00C654A8">
        <w:rPr>
          <w:sz w:val="20"/>
          <w:szCs w:val="20"/>
        </w:rPr>
        <w:t>Коментар до останніх змі</w:t>
      </w:r>
      <w:proofErr w:type="gramStart"/>
      <w:r w:rsidRPr="00C654A8">
        <w:rPr>
          <w:sz w:val="20"/>
          <w:szCs w:val="20"/>
        </w:rPr>
        <w:t>н</w:t>
      </w:r>
      <w:proofErr w:type="gramEnd"/>
      <w:r w:rsidRPr="00C654A8">
        <w:rPr>
          <w:sz w:val="20"/>
          <w:szCs w:val="20"/>
        </w:rPr>
        <w:t xml:space="preserve"> </w:t>
      </w:r>
      <w:proofErr w:type="gramStart"/>
      <w:r w:rsidRPr="00C654A8">
        <w:rPr>
          <w:sz w:val="20"/>
          <w:szCs w:val="20"/>
        </w:rPr>
        <w:t>до</w:t>
      </w:r>
      <w:proofErr w:type="gramEnd"/>
      <w:r w:rsidRPr="00C654A8">
        <w:rPr>
          <w:sz w:val="20"/>
          <w:szCs w:val="20"/>
        </w:rPr>
        <w:t xml:space="preserve"> Державного реєстру реєстраторів розрахункових операцій</w:t>
      </w:r>
    </w:p>
    <w:p w:rsidR="00B259A0" w:rsidRPr="00C654A8" w:rsidRDefault="00B259A0" w:rsidP="00B259A0">
      <w:pPr>
        <w:pStyle w:val="a3"/>
        <w:spacing w:before="0" w:beforeAutospacing="0" w:after="0" w:afterAutospacing="0"/>
        <w:jc w:val="both"/>
        <w:rPr>
          <w:sz w:val="20"/>
          <w:szCs w:val="20"/>
          <w:lang w:val="uk-UA"/>
        </w:rPr>
      </w:pPr>
      <w:r w:rsidRPr="00C654A8">
        <w:rPr>
          <w:sz w:val="20"/>
          <w:szCs w:val="20"/>
          <w:lang w:val="uk-UA"/>
        </w:rPr>
        <w:t>Наказом Міністерства фінансів України від 08.06.2021 року № 329 «Про затвердження Змін до Положення про форму та зміст розрахункових документів/електронних розрахункових документів» (далі – Наказ № 329) та Законом України від 30 листопада 2021 року № 1914-</w:t>
      </w:r>
      <w:r w:rsidRPr="00C654A8">
        <w:rPr>
          <w:sz w:val="20"/>
          <w:szCs w:val="20"/>
        </w:rPr>
        <w:t>IX</w:t>
      </w:r>
      <w:r w:rsidRPr="00C654A8">
        <w:rPr>
          <w:sz w:val="20"/>
          <w:szCs w:val="20"/>
          <w:lang w:val="uk-UA"/>
        </w:rPr>
        <w:t xml:space="preserve">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внесено низку змін до відповідних нормативно-правових та законодавчих актів. </w:t>
      </w:r>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Так, зокрема, встановлено обов’язок суб’єктів господарювання щодо відображення у фіскальних касових чеках, які формуються </w:t>
      </w:r>
      <w:proofErr w:type="gramStart"/>
      <w:r w:rsidRPr="00C654A8">
        <w:rPr>
          <w:sz w:val="20"/>
          <w:szCs w:val="20"/>
        </w:rPr>
        <w:t>вс</w:t>
      </w:r>
      <w:proofErr w:type="gramEnd"/>
      <w:r w:rsidRPr="00C654A8">
        <w:rPr>
          <w:sz w:val="20"/>
          <w:szCs w:val="20"/>
        </w:rPr>
        <w:t xml:space="preserve">іма без виключення РРО та програмними РРО, цифрового значення штрихового коду марки акцизного податку на алкогольні напої. </w:t>
      </w:r>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Зміни набули чинності 01.10.2021 року та поширюються на суб’єктів господарювання, які здійснюють роздрібний продаж алкогольних напоїв, з 01.01.2022 року. </w:t>
      </w:r>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Водночас низка моделей РРО не були доопрацьовані їх виробниками (постачальниками) та як результат – такі РРО не спроможні на сьогодні забезпечувати відображення у фіскальних касових чеках цифрове значення штрихового коду марки акцизного податку, якими марковані алкогольні напої. </w:t>
      </w:r>
    </w:p>
    <w:p w:rsidR="00B259A0" w:rsidRPr="00C654A8" w:rsidRDefault="00B259A0" w:rsidP="00B259A0">
      <w:pPr>
        <w:pStyle w:val="a3"/>
        <w:spacing w:before="0" w:beforeAutospacing="0" w:after="0" w:afterAutospacing="0"/>
        <w:jc w:val="both"/>
        <w:rPr>
          <w:sz w:val="20"/>
          <w:szCs w:val="20"/>
        </w:rPr>
      </w:pPr>
      <w:proofErr w:type="gramStart"/>
      <w:r w:rsidRPr="00C654A8">
        <w:rPr>
          <w:sz w:val="20"/>
          <w:szCs w:val="20"/>
        </w:rPr>
        <w:t>Використання таких РРО при продажу алкогольних напоїв призведе до формування не відповідних розрахункових документів, за що до суб’єктів господарювання можуть бути застосовані значні фінансові санкції відповідно до вимог пункту 1 статті 17 Закону України від 06.07.1995 № 265/95-ВР «Про застосування реєстраторів розрахункових операцій у сфері торг</w:t>
      </w:r>
      <w:proofErr w:type="gramEnd"/>
      <w:r w:rsidRPr="00C654A8">
        <w:rPr>
          <w:sz w:val="20"/>
          <w:szCs w:val="20"/>
        </w:rPr>
        <w:t>і</w:t>
      </w:r>
      <w:proofErr w:type="gramStart"/>
      <w:r w:rsidRPr="00C654A8">
        <w:rPr>
          <w:sz w:val="20"/>
          <w:szCs w:val="20"/>
        </w:rPr>
        <w:t>вл</w:t>
      </w:r>
      <w:proofErr w:type="gramEnd"/>
      <w:r w:rsidRPr="00C654A8">
        <w:rPr>
          <w:sz w:val="20"/>
          <w:szCs w:val="20"/>
        </w:rPr>
        <w:t xml:space="preserve">і, громадського харчування та послуг». </w:t>
      </w:r>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Враховуючи викладене, ДПС наказом від 28.07.2022 № 489 внесено відповідні зміни до Державного реєстру реєстраторів розрахункових операцій. </w:t>
      </w:r>
    </w:p>
    <w:p w:rsidR="00B259A0" w:rsidRPr="00C654A8" w:rsidRDefault="00B259A0" w:rsidP="00B259A0">
      <w:pPr>
        <w:pStyle w:val="a3"/>
        <w:spacing w:before="0" w:beforeAutospacing="0" w:after="0" w:afterAutospacing="0"/>
        <w:jc w:val="both"/>
        <w:rPr>
          <w:sz w:val="20"/>
          <w:szCs w:val="20"/>
        </w:rPr>
      </w:pPr>
      <w:r w:rsidRPr="00C654A8">
        <w:rPr>
          <w:sz w:val="20"/>
          <w:szCs w:val="20"/>
        </w:rPr>
        <w:t>Внесені зміни до Державного реєстру реєстраторів розрахункових операцій по своїй суті не передбачають автоматичного скасування реєстрації вже зареєстрованих РРО, не забороняють їх використання на території України, оскільки вони продовжують перебувати в Державному реє</w:t>
      </w:r>
      <w:proofErr w:type="gramStart"/>
      <w:r w:rsidRPr="00C654A8">
        <w:rPr>
          <w:sz w:val="20"/>
          <w:szCs w:val="20"/>
        </w:rPr>
        <w:t>стр</w:t>
      </w:r>
      <w:proofErr w:type="gramEnd"/>
      <w:r w:rsidRPr="00C654A8">
        <w:rPr>
          <w:sz w:val="20"/>
          <w:szCs w:val="20"/>
        </w:rPr>
        <w:t xml:space="preserve">і, та є лише запобіжником для недопущення реєстрації моделей (модифікацій) РРО, що не виконують вимог нормативно-правових актів </w:t>
      </w:r>
      <w:proofErr w:type="gramStart"/>
      <w:r w:rsidRPr="00C654A8">
        <w:rPr>
          <w:sz w:val="20"/>
          <w:szCs w:val="20"/>
        </w:rPr>
        <w:t>в</w:t>
      </w:r>
      <w:proofErr w:type="gramEnd"/>
      <w:r w:rsidRPr="00C654A8">
        <w:rPr>
          <w:sz w:val="20"/>
          <w:szCs w:val="20"/>
        </w:rPr>
        <w:t xml:space="preserve"> частині можливості відображення марок акцизного податку при продажу алкогольних напоїв. </w:t>
      </w:r>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Крім того, в Україні розроблено та вже протягом 2 років успішно функціонує безкоштовне програмне </w:t>
      </w:r>
      <w:proofErr w:type="gramStart"/>
      <w:r w:rsidRPr="00C654A8">
        <w:rPr>
          <w:sz w:val="20"/>
          <w:szCs w:val="20"/>
        </w:rPr>
        <w:t>р</w:t>
      </w:r>
      <w:proofErr w:type="gramEnd"/>
      <w:r w:rsidRPr="00C654A8">
        <w:rPr>
          <w:sz w:val="20"/>
          <w:szCs w:val="20"/>
        </w:rPr>
        <w:t xml:space="preserve">ішення фіскалізації розрахункових операцій, яке спроможне задовольнити потреби торгівців алкогольною продукцією як тимчасово, так і на постійній основі. </w:t>
      </w:r>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Наголошуємо, що наведена ситуація жодним чином не впливає сама по собі </w:t>
      </w:r>
      <w:proofErr w:type="gramStart"/>
      <w:r w:rsidRPr="00C654A8">
        <w:rPr>
          <w:sz w:val="20"/>
          <w:szCs w:val="20"/>
        </w:rPr>
        <w:t>на право використовувати</w:t>
      </w:r>
      <w:proofErr w:type="gramEnd"/>
      <w:r w:rsidRPr="00C654A8">
        <w:rPr>
          <w:sz w:val="20"/>
          <w:szCs w:val="20"/>
        </w:rPr>
        <w:t xml:space="preserve"> вже зареєстровані РРО. </w:t>
      </w:r>
    </w:p>
    <w:p w:rsidR="00B259A0" w:rsidRPr="00C654A8" w:rsidRDefault="00B259A0" w:rsidP="00B259A0">
      <w:pPr>
        <w:pStyle w:val="a3"/>
        <w:spacing w:before="0" w:beforeAutospacing="0" w:after="0" w:afterAutospacing="0"/>
        <w:jc w:val="both"/>
        <w:rPr>
          <w:sz w:val="20"/>
          <w:szCs w:val="20"/>
        </w:rPr>
      </w:pPr>
      <w:proofErr w:type="gramStart"/>
      <w:r w:rsidRPr="00C654A8">
        <w:rPr>
          <w:sz w:val="20"/>
          <w:szCs w:val="20"/>
        </w:rPr>
        <w:lastRenderedPageBreak/>
        <w:t xml:space="preserve">Примусове скасування уже зареєстрованих РРО передбачене виключно вимогами глави  4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зареєстрованого в Мінʼюсті 05.07.2016 за № 918/29048. </w:t>
      </w:r>
      <w:proofErr w:type="gramEnd"/>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Повідомляємо, що </w:t>
      </w:r>
      <w:proofErr w:type="gramStart"/>
      <w:r w:rsidRPr="00C654A8">
        <w:rPr>
          <w:sz w:val="20"/>
          <w:szCs w:val="20"/>
        </w:rPr>
        <w:t>вс</w:t>
      </w:r>
      <w:proofErr w:type="gramEnd"/>
      <w:r w:rsidRPr="00C654A8">
        <w:rPr>
          <w:sz w:val="20"/>
          <w:szCs w:val="20"/>
        </w:rPr>
        <w:t xml:space="preserve">і без виключення РРО, які не забезпечують відображення реквізитів марок акцизного податку в розрахункових документах, можуть і надалі без обмежень використовуватись для реєстрації розрахункових операцій при продажу будь-яких товарів та послуг, окрім алкогольних напоїв. </w:t>
      </w:r>
    </w:p>
    <w:p w:rsidR="00B259A0" w:rsidRPr="00C654A8" w:rsidRDefault="00B259A0" w:rsidP="00B259A0">
      <w:pPr>
        <w:pStyle w:val="a3"/>
        <w:spacing w:before="0" w:beforeAutospacing="0" w:after="0" w:afterAutospacing="0"/>
        <w:jc w:val="both"/>
        <w:rPr>
          <w:sz w:val="20"/>
          <w:szCs w:val="20"/>
        </w:rPr>
      </w:pPr>
      <w:r w:rsidRPr="00C654A8">
        <w:rPr>
          <w:sz w:val="20"/>
          <w:szCs w:val="20"/>
        </w:rPr>
        <w:t xml:space="preserve">Як </w:t>
      </w:r>
      <w:proofErr w:type="gramStart"/>
      <w:r w:rsidRPr="00C654A8">
        <w:rPr>
          <w:sz w:val="20"/>
          <w:szCs w:val="20"/>
        </w:rPr>
        <w:t>п</w:t>
      </w:r>
      <w:proofErr w:type="gramEnd"/>
      <w:r w:rsidRPr="00C654A8">
        <w:rPr>
          <w:sz w:val="20"/>
          <w:szCs w:val="20"/>
        </w:rPr>
        <w:t xml:space="preserve">ідсумок, усвідомлюючи необхідність розвитку економіки України у період військової агресії росії, внесення до Державного реєстру реєстраторів розрахункових операцій відповідних змін, інформуємо користувачів касової техніки про недоцільність подальшого використання таких реєстраторів через ймовірність нарахування значних сум фінансових санкцій та недопущення первинної та вторинної реєстрації невідповідних РРО роздрібними торгівцями алкогольними напоями. </w:t>
      </w:r>
    </w:p>
    <w:p w:rsidR="00B259A0" w:rsidRPr="00B259A0" w:rsidRDefault="00B259A0" w:rsidP="00D72AFC"/>
    <w:p w:rsidR="00075F7C" w:rsidRPr="00C654A8" w:rsidRDefault="00075F7C" w:rsidP="00075F7C">
      <w:pPr>
        <w:pStyle w:val="1"/>
        <w:spacing w:before="0" w:beforeAutospacing="0" w:after="0" w:afterAutospacing="0"/>
        <w:rPr>
          <w:sz w:val="20"/>
          <w:szCs w:val="20"/>
        </w:rPr>
      </w:pPr>
      <w:r w:rsidRPr="00C654A8">
        <w:rPr>
          <w:sz w:val="20"/>
          <w:szCs w:val="20"/>
        </w:rPr>
        <w:t>Який алгоритм дій подання одноразової (</w:t>
      </w:r>
      <w:proofErr w:type="gramStart"/>
      <w:r w:rsidRPr="00C654A8">
        <w:rPr>
          <w:sz w:val="20"/>
          <w:szCs w:val="20"/>
        </w:rPr>
        <w:t>спец</w:t>
      </w:r>
      <w:proofErr w:type="gramEnd"/>
      <w:r w:rsidRPr="00C654A8">
        <w:rPr>
          <w:sz w:val="20"/>
          <w:szCs w:val="20"/>
        </w:rPr>
        <w:t>іальної) добровільної декларації через вебпортал ДПС?</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Головне управління ДПС у Дніпропетровській області звертає увагу, що відповідно до абзацу першого п. 6 </w:t>
      </w:r>
      <w:proofErr w:type="gramStart"/>
      <w:r w:rsidRPr="00C654A8">
        <w:rPr>
          <w:sz w:val="20"/>
          <w:szCs w:val="20"/>
        </w:rPr>
        <w:t>п</w:t>
      </w:r>
      <w:proofErr w:type="gramEnd"/>
      <w:r w:rsidRPr="00C654A8">
        <w:rPr>
          <w:sz w:val="20"/>
          <w:szCs w:val="20"/>
        </w:rPr>
        <w:t>ідрозд. 9 прим. 4 розд. XX «Перехідні положення» Податкового кодексу України (далі – ПКУ) декларант, який має намі</w:t>
      </w:r>
      <w:proofErr w:type="gramStart"/>
      <w:r w:rsidRPr="00C654A8">
        <w:rPr>
          <w:sz w:val="20"/>
          <w:szCs w:val="20"/>
        </w:rPr>
        <w:t>р</w:t>
      </w:r>
      <w:proofErr w:type="gramEnd"/>
      <w:r w:rsidRPr="00C654A8">
        <w:rPr>
          <w:sz w:val="20"/>
          <w:szCs w:val="20"/>
        </w:rPr>
        <w:t xml:space="preserve"> скористатися одноразовим (спеціальним) добровільним декларуванням щодо належних йому активів фізичної особи, протягом визначеного підрозд. 9 прим. 4 розд. </w:t>
      </w:r>
      <w:proofErr w:type="gramStart"/>
      <w:r w:rsidRPr="00C654A8">
        <w:rPr>
          <w:sz w:val="20"/>
          <w:szCs w:val="20"/>
        </w:rPr>
        <w:t xml:space="preserve">XX ПКУ періоду одноразового (спеціального) добровільного декларування (з 01.09.2021 до 01.09.2022) має право добровільно подати до контролюючого органу одноразову (спеціальну) добровільну декларацію (далі – Декларація) в порядку та за формою, встановленими центральним органом виконавчої влади, що забезпечує формування та реалізує державну фінансову політику. </w:t>
      </w:r>
      <w:proofErr w:type="gramEnd"/>
    </w:p>
    <w:p w:rsidR="00075F7C" w:rsidRPr="00C654A8" w:rsidRDefault="00075F7C" w:rsidP="00075F7C">
      <w:pPr>
        <w:pStyle w:val="a3"/>
        <w:spacing w:before="0" w:beforeAutospacing="0" w:after="0" w:afterAutospacing="0"/>
        <w:jc w:val="both"/>
        <w:rPr>
          <w:sz w:val="20"/>
          <w:szCs w:val="20"/>
        </w:rPr>
      </w:pPr>
      <w:r w:rsidRPr="00C654A8">
        <w:rPr>
          <w:sz w:val="20"/>
          <w:szCs w:val="20"/>
        </w:rPr>
        <w:t>Форма Декларації та Порядок подання одноразової (</w:t>
      </w:r>
      <w:proofErr w:type="gramStart"/>
      <w:r w:rsidRPr="00C654A8">
        <w:rPr>
          <w:sz w:val="20"/>
          <w:szCs w:val="20"/>
        </w:rPr>
        <w:t>спец</w:t>
      </w:r>
      <w:proofErr w:type="gramEnd"/>
      <w:r w:rsidRPr="00C654A8">
        <w:rPr>
          <w:sz w:val="20"/>
          <w:szCs w:val="20"/>
        </w:rPr>
        <w:t xml:space="preserve">іальної) добровільної декларації затверджені наказом Міністерства фінансів України від 02.08.2021 № 439.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Відповідно до п.п. 6.2 п. 6 </w:t>
      </w:r>
      <w:proofErr w:type="gramStart"/>
      <w:r w:rsidRPr="00C654A8">
        <w:rPr>
          <w:sz w:val="20"/>
          <w:szCs w:val="20"/>
        </w:rPr>
        <w:t>п</w:t>
      </w:r>
      <w:proofErr w:type="gramEnd"/>
      <w:r w:rsidRPr="00C654A8">
        <w:rPr>
          <w:sz w:val="20"/>
          <w:szCs w:val="20"/>
        </w:rPr>
        <w:t xml:space="preserve">ідрозд. 9 прим. 4 розд. ХХ «Перехідні положення» ПКУ Декларація </w:t>
      </w:r>
      <w:proofErr w:type="gramStart"/>
      <w:r w:rsidRPr="00C654A8">
        <w:rPr>
          <w:sz w:val="20"/>
          <w:szCs w:val="20"/>
        </w:rPr>
        <w:t>подається</w:t>
      </w:r>
      <w:proofErr w:type="gramEnd"/>
      <w:r w:rsidRPr="00C654A8">
        <w:rPr>
          <w:sz w:val="20"/>
          <w:szCs w:val="20"/>
        </w:rPr>
        <w:t xml:space="preserve"> безпосередньо декларантом до контролюючого органу, в електронній формі з урахуванням вимог, встановлених розд. II ПКУ, та особливостей, встановлених </w:t>
      </w:r>
      <w:proofErr w:type="gramStart"/>
      <w:r w:rsidRPr="00C654A8">
        <w:rPr>
          <w:sz w:val="20"/>
          <w:szCs w:val="20"/>
        </w:rPr>
        <w:t>п</w:t>
      </w:r>
      <w:proofErr w:type="gramEnd"/>
      <w:r w:rsidRPr="00C654A8">
        <w:rPr>
          <w:sz w:val="20"/>
          <w:szCs w:val="20"/>
        </w:rPr>
        <w:t xml:space="preserve">ідрозд. 9 прим. 4 розд. ХХ «Перехідні положення» ПКУ.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Так, згідно із ст. 42 прим. 1 ПКУ платник податків стає користувачем Електронного кабінету та набуває право, зокрема, подавати звітність в електронній формі </w:t>
      </w:r>
      <w:proofErr w:type="gramStart"/>
      <w:r w:rsidRPr="00C654A8">
        <w:rPr>
          <w:sz w:val="20"/>
          <w:szCs w:val="20"/>
        </w:rPr>
        <w:t>п</w:t>
      </w:r>
      <w:proofErr w:type="gramEnd"/>
      <w:r w:rsidRPr="00C654A8">
        <w:rPr>
          <w:sz w:val="20"/>
          <w:szCs w:val="20"/>
        </w:rPr>
        <w:t xml:space="preserve">ісля проходження в електронному кабінеті електронної ідентифікації онлайн з використанням кваліфікованого електронного підпису (далі – КЕП) з дотриманням вимог законів України «Про електронні документи та електронний документообіг» та «Про електронні довірчі послуги» або тих сервісів ідентифікації, використання яких </w:t>
      </w:r>
      <w:proofErr w:type="gramStart"/>
      <w:r w:rsidRPr="00C654A8">
        <w:rPr>
          <w:sz w:val="20"/>
          <w:szCs w:val="20"/>
        </w:rPr>
        <w:t>дозволяється</w:t>
      </w:r>
      <w:proofErr w:type="gramEnd"/>
      <w:r w:rsidRPr="00C654A8">
        <w:rPr>
          <w:sz w:val="20"/>
          <w:szCs w:val="20"/>
        </w:rPr>
        <w:t xml:space="preserve"> методологом Електронного кабінету.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Для подання Декларації через вебпортал ДПС фізичній особі необхідно: </w:t>
      </w:r>
    </w:p>
    <w:p w:rsidR="00075F7C" w:rsidRPr="00C654A8" w:rsidRDefault="00075F7C" w:rsidP="00075F7C">
      <w:pPr>
        <w:pStyle w:val="a3"/>
        <w:spacing w:before="0" w:beforeAutospacing="0" w:after="0" w:afterAutospacing="0"/>
        <w:jc w:val="both"/>
        <w:rPr>
          <w:sz w:val="20"/>
          <w:szCs w:val="20"/>
        </w:rPr>
      </w:pPr>
      <w:r w:rsidRPr="00C654A8">
        <w:rPr>
          <w:sz w:val="20"/>
          <w:szCs w:val="20"/>
        </w:rPr>
        <w:t>1. Увійти до Електронного кабі</w:t>
      </w:r>
      <w:proofErr w:type="gramStart"/>
      <w:r w:rsidRPr="00C654A8">
        <w:rPr>
          <w:sz w:val="20"/>
          <w:szCs w:val="20"/>
        </w:rPr>
        <w:t>нету</w:t>
      </w:r>
      <w:proofErr w:type="gramEnd"/>
      <w:r w:rsidRPr="00C654A8">
        <w:rPr>
          <w:sz w:val="20"/>
          <w:szCs w:val="20"/>
        </w:rPr>
        <w:t xml:space="preserve">, вхід до якого здійснюється за адресою: </w:t>
      </w:r>
      <w:hyperlink r:id="rId5" w:history="1">
        <w:r w:rsidRPr="00C654A8">
          <w:rPr>
            <w:rStyle w:val="a5"/>
            <w:sz w:val="20"/>
            <w:szCs w:val="20"/>
          </w:rPr>
          <w:t>https://cabinet.tax.gov.ua</w:t>
        </w:r>
      </w:hyperlink>
      <w:r w:rsidRPr="00C654A8">
        <w:rPr>
          <w:sz w:val="20"/>
          <w:szCs w:val="20"/>
        </w:rPr>
        <w:t xml:space="preserve">, а також через офіційний вебпортал ДПС. Вхід </w:t>
      </w:r>
      <w:proofErr w:type="gramStart"/>
      <w:r w:rsidRPr="00C654A8">
        <w:rPr>
          <w:sz w:val="20"/>
          <w:szCs w:val="20"/>
        </w:rPr>
        <w:t>до</w:t>
      </w:r>
      <w:proofErr w:type="gramEnd"/>
      <w:r w:rsidRPr="00C654A8">
        <w:rPr>
          <w:sz w:val="20"/>
          <w:szCs w:val="20"/>
        </w:rPr>
        <w:t xml:space="preserve"> приватної частини Електронного кабiнету через офіційний вебпортал ДПС ініціюється користувачем кнопкою «Вхід» у правому кутку верхньої горизонтальної навігаційної панелі.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При цьому доступ до приватної частини (особистого кабінету) Електронного кабінету надається </w:t>
      </w:r>
      <w:proofErr w:type="gramStart"/>
      <w:r w:rsidRPr="00C654A8">
        <w:rPr>
          <w:sz w:val="20"/>
          <w:szCs w:val="20"/>
        </w:rPr>
        <w:t>п</w:t>
      </w:r>
      <w:proofErr w:type="gramEnd"/>
      <w:r w:rsidRPr="00C654A8">
        <w:rPr>
          <w:sz w:val="20"/>
          <w:szCs w:val="20"/>
        </w:rPr>
        <w:t xml:space="preserve">ісля проходження користувачем електронної ідентифікації онлайн з використанням КЕП, отриманого у будь-якого Кваліфікованого надавача електронних довірчих послуг, або через Інтегровану систему електронної ідентифікації – id.gov.ua (MobileID та BankID).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Інформація щодо порядку отримання КЕП у Кваліфікованого надавача електронних довірчих послуг ІДД ДПС (далі – КН ЕДП ІДД ДПС) розміщена на офіційному інформаційному ресурсі КН ЕДП ІДД ДПС (www.acskidd.gov.ua) за посиланням: Головна/«Отримання електронних довірчих послуг, </w:t>
      </w:r>
      <w:proofErr w:type="gramStart"/>
      <w:r w:rsidRPr="00C654A8">
        <w:rPr>
          <w:sz w:val="20"/>
          <w:szCs w:val="20"/>
        </w:rPr>
        <w:t>у</w:t>
      </w:r>
      <w:proofErr w:type="gramEnd"/>
      <w:r w:rsidRPr="00C654A8">
        <w:rPr>
          <w:sz w:val="20"/>
          <w:szCs w:val="20"/>
        </w:rPr>
        <w:t xml:space="preserve"> тому числі для програмних РРО».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Для</w:t>
      </w:r>
      <w:proofErr w:type="gramEnd"/>
      <w:r w:rsidRPr="00C654A8">
        <w:rPr>
          <w:sz w:val="20"/>
          <w:szCs w:val="20"/>
        </w:rPr>
        <w:t xml:space="preserve"> </w:t>
      </w:r>
      <w:proofErr w:type="gramStart"/>
      <w:r w:rsidRPr="00C654A8">
        <w:rPr>
          <w:sz w:val="20"/>
          <w:szCs w:val="20"/>
        </w:rPr>
        <w:t>входу</w:t>
      </w:r>
      <w:proofErr w:type="gramEnd"/>
      <w:r w:rsidRPr="00C654A8">
        <w:rPr>
          <w:sz w:val="20"/>
          <w:szCs w:val="20"/>
        </w:rPr>
        <w:t xml:space="preserve"> до приватної частини Електронного кабiнету користувачу необхідно в полі «Оберіть АЦСК» обрати АЦСК, що сертифікував цей ключ, відкрити файл ключа кнопкою «Обрати», ввести пароль ключа у полі «Пароль захисту ключа», та натиснути кнопку «Зчитати». Кнопка «Увійти» активується </w:t>
      </w:r>
      <w:proofErr w:type="gramStart"/>
      <w:r w:rsidRPr="00C654A8">
        <w:rPr>
          <w:sz w:val="20"/>
          <w:szCs w:val="20"/>
        </w:rPr>
        <w:t>п</w:t>
      </w:r>
      <w:proofErr w:type="gramEnd"/>
      <w:r w:rsidRPr="00C654A8">
        <w:rPr>
          <w:sz w:val="20"/>
          <w:szCs w:val="20"/>
        </w:rPr>
        <w:t xml:space="preserve">ісля зчитування даних сертифікату ключа; </w:t>
      </w:r>
    </w:p>
    <w:p w:rsidR="00075F7C" w:rsidRPr="00C654A8" w:rsidRDefault="00075F7C" w:rsidP="00075F7C">
      <w:pPr>
        <w:pStyle w:val="a3"/>
        <w:spacing w:before="0" w:beforeAutospacing="0" w:after="0" w:afterAutospacing="0"/>
        <w:jc w:val="both"/>
        <w:rPr>
          <w:sz w:val="20"/>
          <w:szCs w:val="20"/>
        </w:rPr>
      </w:pPr>
      <w:r w:rsidRPr="00C654A8">
        <w:rPr>
          <w:sz w:val="20"/>
          <w:szCs w:val="20"/>
        </w:rPr>
        <w:t>2. Обрати меню «ЕК для громадян», розділ «Одноразова (</w:t>
      </w:r>
      <w:proofErr w:type="gramStart"/>
      <w:r w:rsidRPr="00C654A8">
        <w:rPr>
          <w:sz w:val="20"/>
          <w:szCs w:val="20"/>
        </w:rPr>
        <w:t>спец</w:t>
      </w:r>
      <w:proofErr w:type="gramEnd"/>
      <w:r w:rsidRPr="00C654A8">
        <w:rPr>
          <w:sz w:val="20"/>
          <w:szCs w:val="20"/>
        </w:rPr>
        <w:t xml:space="preserve">іальна) добровільна декларація» та натиснути кнопку «Створити»;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3. У запропонованій формі Декларації персональні дані </w:t>
      </w:r>
      <w:proofErr w:type="gramStart"/>
      <w:r w:rsidRPr="00C654A8">
        <w:rPr>
          <w:sz w:val="20"/>
          <w:szCs w:val="20"/>
        </w:rPr>
        <w:t>п</w:t>
      </w:r>
      <w:proofErr w:type="gramEnd"/>
      <w:r w:rsidRPr="00C654A8">
        <w:rPr>
          <w:sz w:val="20"/>
          <w:szCs w:val="20"/>
        </w:rPr>
        <w:t xml:space="preserve">ідтягуються автоматично, але їх потрібно перевірити, та у разі наявності в таких даних помилок – виправити їх; </w:t>
      </w:r>
    </w:p>
    <w:p w:rsidR="00075F7C" w:rsidRPr="00C654A8" w:rsidRDefault="00075F7C" w:rsidP="00075F7C">
      <w:pPr>
        <w:pStyle w:val="a3"/>
        <w:spacing w:before="0" w:beforeAutospacing="0" w:after="0" w:afterAutospacing="0"/>
        <w:jc w:val="both"/>
        <w:rPr>
          <w:sz w:val="20"/>
          <w:szCs w:val="20"/>
        </w:rPr>
      </w:pPr>
      <w:r w:rsidRPr="00C654A8">
        <w:rPr>
          <w:sz w:val="20"/>
          <w:szCs w:val="20"/>
        </w:rPr>
        <w:t>4. Заповнити необхідні розділи та поля Декларації. При цьому для заповнення інформації щодо вартості активі</w:t>
      </w:r>
      <w:proofErr w:type="gramStart"/>
      <w:r w:rsidRPr="00C654A8">
        <w:rPr>
          <w:sz w:val="20"/>
          <w:szCs w:val="20"/>
        </w:rPr>
        <w:t>в</w:t>
      </w:r>
      <w:proofErr w:type="gramEnd"/>
      <w:r w:rsidRPr="00C654A8">
        <w:rPr>
          <w:sz w:val="20"/>
          <w:szCs w:val="20"/>
        </w:rPr>
        <w:t xml:space="preserve"> у розд. III – IX Декларації необхідно скористатися кнопкою «+»;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5. </w:t>
      </w:r>
      <w:proofErr w:type="gramStart"/>
      <w:r w:rsidRPr="00C654A8">
        <w:rPr>
          <w:sz w:val="20"/>
          <w:szCs w:val="20"/>
        </w:rPr>
        <w:t>П</w:t>
      </w:r>
      <w:proofErr w:type="gramEnd"/>
      <w:r w:rsidRPr="00C654A8">
        <w:rPr>
          <w:sz w:val="20"/>
          <w:szCs w:val="20"/>
        </w:rPr>
        <w:t xml:space="preserve">ісля того, як всі дані внесені, зберегти Декларацію шляхом натискання кнопок «Зберегти» та «Закрити»; </w:t>
      </w:r>
    </w:p>
    <w:p w:rsidR="00075F7C" w:rsidRPr="00C654A8" w:rsidRDefault="00075F7C" w:rsidP="00075F7C">
      <w:pPr>
        <w:pStyle w:val="a3"/>
        <w:spacing w:before="0" w:beforeAutospacing="0" w:after="0" w:afterAutospacing="0"/>
        <w:jc w:val="both"/>
        <w:rPr>
          <w:sz w:val="20"/>
          <w:szCs w:val="20"/>
        </w:rPr>
      </w:pPr>
      <w:r w:rsidRPr="00C654A8">
        <w:rPr>
          <w:sz w:val="20"/>
          <w:szCs w:val="20"/>
        </w:rPr>
        <w:t>6. Виділити рядок із створеною Декларацією, натиснути кнопку «</w:t>
      </w:r>
      <w:proofErr w:type="gramStart"/>
      <w:r w:rsidRPr="00C654A8">
        <w:rPr>
          <w:sz w:val="20"/>
          <w:szCs w:val="20"/>
        </w:rPr>
        <w:t>П</w:t>
      </w:r>
      <w:proofErr w:type="gramEnd"/>
      <w:r w:rsidRPr="00C654A8">
        <w:rPr>
          <w:sz w:val="20"/>
          <w:szCs w:val="20"/>
        </w:rPr>
        <w:t xml:space="preserve">ідписати» та підписати за допомогою КЕП (у спливаючому вікні здійснити дії аналогічно для входу до приватної частини Електронного кабінету) натиснути «Підписати»;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7. Виділити рядок із </w:t>
      </w:r>
      <w:proofErr w:type="gramStart"/>
      <w:r w:rsidRPr="00C654A8">
        <w:rPr>
          <w:sz w:val="20"/>
          <w:szCs w:val="20"/>
        </w:rPr>
        <w:t>п</w:t>
      </w:r>
      <w:proofErr w:type="gramEnd"/>
      <w:r w:rsidRPr="00C654A8">
        <w:rPr>
          <w:sz w:val="20"/>
          <w:szCs w:val="20"/>
        </w:rPr>
        <w:t xml:space="preserve">ідписаною Декларацією та натиснути кнопку «Відправити». </w:t>
      </w:r>
    </w:p>
    <w:p w:rsidR="00075F7C" w:rsidRPr="00C654A8" w:rsidRDefault="00075F7C" w:rsidP="00075F7C">
      <w:pPr>
        <w:pStyle w:val="a3"/>
        <w:spacing w:before="0" w:beforeAutospacing="0" w:after="0" w:afterAutospacing="0"/>
        <w:jc w:val="both"/>
        <w:rPr>
          <w:sz w:val="20"/>
          <w:szCs w:val="20"/>
        </w:rPr>
      </w:pPr>
      <w:r w:rsidRPr="00C654A8">
        <w:rPr>
          <w:sz w:val="20"/>
          <w:szCs w:val="20"/>
        </w:rPr>
        <w:lastRenderedPageBreak/>
        <w:t>Слід зазначити, що переглянути відправлену Декларацію можливо в меню «Перегляд звітності» розд. «Додатково» Електронного кабі</w:t>
      </w:r>
      <w:proofErr w:type="gramStart"/>
      <w:r w:rsidRPr="00C654A8">
        <w:rPr>
          <w:sz w:val="20"/>
          <w:szCs w:val="20"/>
        </w:rPr>
        <w:t>нету</w:t>
      </w:r>
      <w:proofErr w:type="gramEnd"/>
      <w:r w:rsidRPr="00C654A8">
        <w:rPr>
          <w:sz w:val="20"/>
          <w:szCs w:val="20"/>
        </w:rPr>
        <w:t xml:space="preserve">.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Для приєднання до Декларації сканованих копій документів, що </w:t>
      </w:r>
      <w:proofErr w:type="gramStart"/>
      <w:r w:rsidRPr="00C654A8">
        <w:rPr>
          <w:sz w:val="20"/>
          <w:szCs w:val="20"/>
        </w:rPr>
        <w:t>п</w:t>
      </w:r>
      <w:proofErr w:type="gramEnd"/>
      <w:r w:rsidRPr="00C654A8">
        <w:rPr>
          <w:sz w:val="20"/>
          <w:szCs w:val="20"/>
        </w:rPr>
        <w:t xml:space="preserve">ідтверджують витрати на придбання активів, необхідно в кінці Декларації проставити позначку «відмітка про наявність додатків» та у розділі «Додатки» заповнити поля щодо основних реквізитів документів, що додаються. При цьому кожен документ має бути збережений в окремому додатку. Для збереження сканованого документа необхідно натиснути кнопку «Зберегти». </w:t>
      </w:r>
    </w:p>
    <w:p w:rsidR="00075F7C" w:rsidRPr="00676B9B" w:rsidRDefault="00075F7C" w:rsidP="00D72AFC"/>
    <w:p w:rsidR="00075F7C" w:rsidRPr="00C654A8" w:rsidRDefault="00075F7C" w:rsidP="00075F7C">
      <w:pPr>
        <w:pStyle w:val="1"/>
        <w:spacing w:before="0" w:beforeAutospacing="0" w:after="0" w:afterAutospacing="0"/>
        <w:rPr>
          <w:sz w:val="20"/>
          <w:szCs w:val="20"/>
        </w:rPr>
      </w:pPr>
      <w:r w:rsidRPr="00C654A8">
        <w:rPr>
          <w:sz w:val="20"/>
          <w:szCs w:val="20"/>
        </w:rPr>
        <w:t>Які способи подання заяви про повернення надмі</w:t>
      </w:r>
      <w:proofErr w:type="gramStart"/>
      <w:r w:rsidRPr="00C654A8">
        <w:rPr>
          <w:sz w:val="20"/>
          <w:szCs w:val="20"/>
        </w:rPr>
        <w:t>ру та</w:t>
      </w:r>
      <w:proofErr w:type="gramEnd"/>
      <w:r w:rsidRPr="00C654A8">
        <w:rPr>
          <w:sz w:val="20"/>
          <w:szCs w:val="20"/>
        </w:rPr>
        <w:t>/або помилково сплачених сум єдиного внеску?</w:t>
      </w:r>
    </w:p>
    <w:p w:rsidR="00075F7C" w:rsidRPr="00C654A8" w:rsidRDefault="00075F7C" w:rsidP="00075F7C">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повідомляє, що відповідно до п.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України від 23.07.2021 № 417 (далі – Порядок № 417), повернення надміру та/або помилково сплачених сум єдиного внеску на загальнообов’язкове державне соціальне страхування (далі – єдиний внесок) здійснюється у випадках: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1) надмірної або помилкової сплати сум єдиного внеску та/або застосованих фінансових санкцій на належний рахунок 3556;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2) помилкової сплати сум єдиного внеску та/або застосованих фінансових санкцій не на належний рахунок 3556;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3) помилкової сплати сум єдиного внеску та/або застосованих фінансових санкцій на бюджетний рахунок за надходженнями;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4) помилкової сплати податкових зобов’язань з податків, зборів, штрафних (фінансових) санкцій та пені, передбачених Податковим кодексом України (далі – ПКУ) та іншими законами, на рахунок 3556;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5) виявлення технічної та/або методологічної помилки за сумами, які були зараховані на рахунок 3556 з єдиного рахунку.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Згідно з п. 6 Порядку № 417 повернення сум єдиного внеску здійснюється на </w:t>
      </w:r>
      <w:proofErr w:type="gramStart"/>
      <w:r w:rsidRPr="00C654A8">
        <w:rPr>
          <w:sz w:val="20"/>
          <w:szCs w:val="20"/>
        </w:rPr>
        <w:t>п</w:t>
      </w:r>
      <w:proofErr w:type="gramEnd"/>
      <w:r w:rsidRPr="00C654A8">
        <w:rPr>
          <w:sz w:val="20"/>
          <w:szCs w:val="20"/>
        </w:rPr>
        <w:t xml:space="preserve">ідставі заяви платника про таке повернення (далі – Заява).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У випадках, передбачених </w:t>
      </w:r>
      <w:proofErr w:type="gramStart"/>
      <w:r w:rsidRPr="00C654A8">
        <w:rPr>
          <w:sz w:val="20"/>
          <w:szCs w:val="20"/>
        </w:rPr>
        <w:t>п</w:t>
      </w:r>
      <w:proofErr w:type="gramEnd"/>
      <w:r w:rsidRPr="00C654A8">
        <w:rPr>
          <w:sz w:val="20"/>
          <w:szCs w:val="20"/>
        </w:rPr>
        <w:t xml:space="preserve">ідпунктами 1, 2 та 4 пункту 5 цього Порядку, заява про повернення коштів з рахунків 3556 подається до територіального органу ДПС за місцем обліку надміру та/або помилково сплачених коштів, за формою, визначеною у додатку 1 до Порядку № 417.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Повернення єдиного внеску у випадку, передбаченому п.п. 3 п. 5 Порядку № 417, здійснюється відповідно до вимог ст. 43 ПКУ.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Заява може </w:t>
      </w:r>
      <w:proofErr w:type="gramStart"/>
      <w:r w:rsidRPr="00C654A8">
        <w:rPr>
          <w:sz w:val="20"/>
          <w:szCs w:val="20"/>
        </w:rPr>
        <w:t>бути</w:t>
      </w:r>
      <w:proofErr w:type="gramEnd"/>
      <w:r w:rsidRPr="00C654A8">
        <w:rPr>
          <w:sz w:val="20"/>
          <w:szCs w:val="20"/>
        </w:rPr>
        <w:t xml:space="preserve"> подана платником до територіального органу ДПС в електронній формі через електронний кабінет та з дотриманням вимог законодавства у сферах захисту інформації, електронних довірчих послуг та електронного документообігу. </w:t>
      </w:r>
    </w:p>
    <w:p w:rsidR="00075F7C" w:rsidRPr="00C654A8" w:rsidRDefault="00075F7C" w:rsidP="00075F7C">
      <w:pPr>
        <w:pStyle w:val="a3"/>
        <w:spacing w:before="0" w:beforeAutospacing="0" w:after="0" w:afterAutospacing="0"/>
        <w:jc w:val="both"/>
        <w:rPr>
          <w:sz w:val="20"/>
          <w:szCs w:val="20"/>
        </w:rPr>
      </w:pPr>
      <w:r w:rsidRPr="00C654A8">
        <w:rPr>
          <w:sz w:val="20"/>
          <w:szCs w:val="20"/>
        </w:rPr>
        <w:t>До Заяви платник обов’язково додає копію розрахункового документа (квитанції, платіжного доручення тощо), що підтверджує сплату коштів на рахунок 3556 (до</w:t>
      </w:r>
      <w:proofErr w:type="gramStart"/>
      <w:r w:rsidRPr="00C654A8">
        <w:rPr>
          <w:sz w:val="20"/>
          <w:szCs w:val="20"/>
        </w:rPr>
        <w:t xml:space="preserve"> З</w:t>
      </w:r>
      <w:proofErr w:type="gramEnd"/>
      <w:r w:rsidRPr="00C654A8">
        <w:rPr>
          <w:sz w:val="20"/>
          <w:szCs w:val="20"/>
        </w:rPr>
        <w:t xml:space="preserve">аяви в електронній формі – електронну копію зазначеного документа). Копія цього документа завіряється платником особисто. </w:t>
      </w:r>
    </w:p>
    <w:p w:rsidR="00075F7C" w:rsidRPr="00C654A8" w:rsidRDefault="00075F7C" w:rsidP="00075F7C">
      <w:pPr>
        <w:pStyle w:val="a3"/>
        <w:spacing w:before="0" w:beforeAutospacing="0" w:after="0" w:afterAutospacing="0"/>
        <w:jc w:val="both"/>
        <w:rPr>
          <w:sz w:val="20"/>
          <w:szCs w:val="20"/>
        </w:rPr>
      </w:pPr>
      <w:r w:rsidRPr="00C654A8">
        <w:rPr>
          <w:sz w:val="20"/>
          <w:szCs w:val="20"/>
        </w:rPr>
        <w:t>Пунктом 7 Порядку № 417 визначено, що після надходження до територіального органу ДПС</w:t>
      </w:r>
      <w:proofErr w:type="gramStart"/>
      <w:r w:rsidRPr="00C654A8">
        <w:rPr>
          <w:sz w:val="20"/>
          <w:szCs w:val="20"/>
        </w:rPr>
        <w:t xml:space="preserve"> З</w:t>
      </w:r>
      <w:proofErr w:type="gramEnd"/>
      <w:r w:rsidRPr="00C654A8">
        <w:rPr>
          <w:sz w:val="20"/>
          <w:szCs w:val="20"/>
        </w:rPr>
        <w:t xml:space="preserve">аяви, яка подана в електронній формі, інформація щодо цієї Заяви автоматично вноситься до Журналу реєстрації заяв про повернення надміру або помилково сплачених коштів (далі – Журнал), який ведеться засобами інформаційно-телекомунікаційної системи податкових органів з дотриманням вимог законодавства у сфері захисту інформації.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Інформація щодо Заяви, поданої у паперовій формі, вноситься до Журналу працівником самостійного структурного </w:t>
      </w:r>
      <w:proofErr w:type="gramStart"/>
      <w:r w:rsidRPr="00C654A8">
        <w:rPr>
          <w:sz w:val="20"/>
          <w:szCs w:val="20"/>
        </w:rPr>
        <w:t>п</w:t>
      </w:r>
      <w:proofErr w:type="gramEnd"/>
      <w:r w:rsidRPr="00C654A8">
        <w:rPr>
          <w:sz w:val="20"/>
          <w:szCs w:val="20"/>
        </w:rPr>
        <w:t xml:space="preserve">ідрозділу територіального органу ДПС, на який покладено функцію адміністрування єдиного внеску.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Враховуючи зазначене, Заява подається за місцем </w:t>
      </w:r>
      <w:proofErr w:type="gramStart"/>
      <w:r w:rsidRPr="00C654A8">
        <w:rPr>
          <w:sz w:val="20"/>
          <w:szCs w:val="20"/>
        </w:rPr>
        <w:t>обл</w:t>
      </w:r>
      <w:proofErr w:type="gramEnd"/>
      <w:r w:rsidRPr="00C654A8">
        <w:rPr>
          <w:sz w:val="20"/>
          <w:szCs w:val="20"/>
        </w:rPr>
        <w:t xml:space="preserve">іку надміру та/або помилково сплачених сум єдиного внеску одним із таких способів: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 особисто платником єдиного внеску чи уповноваженою на це особою;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 надсилається поштою; </w:t>
      </w:r>
    </w:p>
    <w:p w:rsidR="00075F7C" w:rsidRPr="00C654A8" w:rsidRDefault="00075F7C" w:rsidP="00075F7C">
      <w:pPr>
        <w:pStyle w:val="a3"/>
        <w:spacing w:before="0" w:beforeAutospacing="0" w:after="0" w:afterAutospacing="0"/>
        <w:jc w:val="both"/>
        <w:rPr>
          <w:sz w:val="20"/>
          <w:szCs w:val="20"/>
        </w:rPr>
      </w:pPr>
      <w:r w:rsidRPr="00C654A8">
        <w:rPr>
          <w:sz w:val="20"/>
          <w:szCs w:val="20"/>
        </w:rPr>
        <w:t>► в електронній формі з дотриманням вимог законодавства щодо електронного документообі</w:t>
      </w:r>
      <w:proofErr w:type="gramStart"/>
      <w:r w:rsidRPr="00C654A8">
        <w:rPr>
          <w:sz w:val="20"/>
          <w:szCs w:val="20"/>
        </w:rPr>
        <w:t>гу та</w:t>
      </w:r>
      <w:proofErr w:type="gramEnd"/>
      <w:r w:rsidRPr="00C654A8">
        <w:rPr>
          <w:sz w:val="20"/>
          <w:szCs w:val="20"/>
        </w:rPr>
        <w:t xml:space="preserve"> електронних довірчих послуг.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Надсилання платником </w:t>
      </w:r>
      <w:proofErr w:type="gramStart"/>
      <w:r w:rsidRPr="00C654A8">
        <w:rPr>
          <w:sz w:val="20"/>
          <w:szCs w:val="20"/>
        </w:rPr>
        <w:t>заяви в електронній формі реалізовано через приватну частину Електронного кабінету</w:t>
      </w:r>
      <w:proofErr w:type="gramEnd"/>
      <w:r w:rsidRPr="00C654A8">
        <w:rPr>
          <w:sz w:val="20"/>
          <w:szCs w:val="20"/>
        </w:rPr>
        <w:t xml:space="preserve">, розміщеного на офіційному вебпорталі ДПС за посиланням: </w:t>
      </w:r>
      <w:hyperlink r:id="rId6" w:history="1">
        <w:r w:rsidRPr="00C654A8">
          <w:rPr>
            <w:rStyle w:val="a5"/>
            <w:sz w:val="20"/>
            <w:szCs w:val="20"/>
          </w:rPr>
          <w:t>https://cabinet.tax.gov.ua/login</w:t>
        </w:r>
      </w:hyperlink>
      <w:r w:rsidRPr="00C654A8">
        <w:rPr>
          <w:sz w:val="20"/>
          <w:szCs w:val="20"/>
        </w:rPr>
        <w:t xml:space="preserve">.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Вхід до приватної частини (особистого кабінету) Електронного кабінету здійснюється виключно </w:t>
      </w:r>
      <w:proofErr w:type="gramStart"/>
      <w:r w:rsidRPr="00C654A8">
        <w:rPr>
          <w:sz w:val="20"/>
          <w:szCs w:val="20"/>
        </w:rPr>
        <w:t>п</w:t>
      </w:r>
      <w:proofErr w:type="gramEnd"/>
      <w:r w:rsidRPr="00C654A8">
        <w:rPr>
          <w:sz w:val="20"/>
          <w:szCs w:val="20"/>
        </w:rPr>
        <w:t xml:space="preserve">ісля ідентифікації особи із використанням кваліфікованого електронного підпису чи печатки.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Меню «Листування з ДПС» приватної частини Електронного кабінету дозволяє створити та надіслати довільну кореспонденцію (лист, заяву, запит тощо) </w:t>
      </w:r>
      <w:proofErr w:type="gramStart"/>
      <w:r w:rsidRPr="00C654A8">
        <w:rPr>
          <w:sz w:val="20"/>
          <w:szCs w:val="20"/>
        </w:rPr>
        <w:t>до</w:t>
      </w:r>
      <w:proofErr w:type="gramEnd"/>
      <w:r w:rsidRPr="00C654A8">
        <w:rPr>
          <w:sz w:val="20"/>
          <w:szCs w:val="20"/>
        </w:rPr>
        <w:t xml:space="preserve"> відповідного контролюючого органу.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Детально дізнатись </w:t>
      </w:r>
      <w:proofErr w:type="gramStart"/>
      <w:r w:rsidRPr="00C654A8">
        <w:rPr>
          <w:sz w:val="20"/>
          <w:szCs w:val="20"/>
        </w:rPr>
        <w:t>про</w:t>
      </w:r>
      <w:proofErr w:type="gramEnd"/>
      <w:r w:rsidRPr="00C654A8">
        <w:rPr>
          <w:sz w:val="20"/>
          <w:szCs w:val="20"/>
        </w:rPr>
        <w:t xml:space="preserve"> </w:t>
      </w:r>
      <w:proofErr w:type="gramStart"/>
      <w:r w:rsidRPr="00C654A8">
        <w:rPr>
          <w:sz w:val="20"/>
          <w:szCs w:val="20"/>
        </w:rPr>
        <w:t>роботу</w:t>
      </w:r>
      <w:proofErr w:type="gramEnd"/>
      <w:r w:rsidRPr="00C654A8">
        <w:rPr>
          <w:sz w:val="20"/>
          <w:szCs w:val="20"/>
        </w:rPr>
        <w:t xml:space="preserve"> меню «Листування з ДПС» Електронного кабінету можна ознайомившись з інструкцією користувача у меню Допомога відкритої частини Електронного кабінету.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Протягом одного робочого дня після надсилання електронної Заяви до контролюючого органу платника буде повідомлено про вхідний реєстраційний номер та дату реєстрації Заяви в контролюючому органі, до </w:t>
      </w:r>
      <w:r w:rsidRPr="00C654A8">
        <w:rPr>
          <w:sz w:val="20"/>
          <w:szCs w:val="20"/>
        </w:rPr>
        <w:lastRenderedPageBreak/>
        <w:t>якого дану Заяву направлено. Інформацію щодо отримання та реєстрац</w:t>
      </w:r>
      <w:proofErr w:type="gramStart"/>
      <w:r w:rsidRPr="00C654A8">
        <w:rPr>
          <w:sz w:val="20"/>
          <w:szCs w:val="20"/>
        </w:rPr>
        <w:t>ії З</w:t>
      </w:r>
      <w:proofErr w:type="gramEnd"/>
      <w:r w:rsidRPr="00C654A8">
        <w:rPr>
          <w:sz w:val="20"/>
          <w:szCs w:val="20"/>
        </w:rPr>
        <w:t>аяви в контролюючому органі платник може переглянути в вкладці «Вхідні документи» меню «Вхідні/вихідні документи» Електронного кабі</w:t>
      </w:r>
      <w:proofErr w:type="gramStart"/>
      <w:r w:rsidRPr="00C654A8">
        <w:rPr>
          <w:sz w:val="20"/>
          <w:szCs w:val="20"/>
        </w:rPr>
        <w:t>нету</w:t>
      </w:r>
      <w:proofErr w:type="gramEnd"/>
      <w:r w:rsidRPr="00C654A8">
        <w:rPr>
          <w:sz w:val="20"/>
          <w:szCs w:val="20"/>
        </w:rPr>
        <w:t xml:space="preserve">. </w:t>
      </w:r>
    </w:p>
    <w:p w:rsidR="00075F7C" w:rsidRPr="00676B9B" w:rsidRDefault="00075F7C" w:rsidP="00D72AFC"/>
    <w:p w:rsidR="00075F7C" w:rsidRPr="00C654A8" w:rsidRDefault="00075F7C" w:rsidP="00075F7C">
      <w:pPr>
        <w:pStyle w:val="1"/>
        <w:spacing w:before="0" w:beforeAutospacing="0" w:after="0" w:afterAutospacing="0"/>
        <w:rPr>
          <w:sz w:val="20"/>
          <w:szCs w:val="20"/>
        </w:rPr>
      </w:pPr>
      <w:r w:rsidRPr="00C654A8">
        <w:rPr>
          <w:sz w:val="20"/>
          <w:szCs w:val="20"/>
        </w:rPr>
        <w:t>ФОП – «загальносистемник» сплатив несвоєчасно авансові платежі з ПДФО: чи є відповідальність?</w:t>
      </w:r>
    </w:p>
    <w:p w:rsidR="00075F7C" w:rsidRPr="00C654A8" w:rsidRDefault="00075F7C" w:rsidP="00075F7C">
      <w:pPr>
        <w:pStyle w:val="a3"/>
        <w:spacing w:before="0" w:beforeAutospacing="0" w:after="0" w:afterAutospacing="0"/>
        <w:jc w:val="both"/>
        <w:rPr>
          <w:sz w:val="20"/>
          <w:szCs w:val="20"/>
        </w:rPr>
      </w:pPr>
      <w:r w:rsidRPr="00C654A8">
        <w:rPr>
          <w:sz w:val="20"/>
          <w:szCs w:val="20"/>
        </w:rPr>
        <w:t>Головне управління ДПС у Дніпропетровській області нагаду</w:t>
      </w:r>
      <w:proofErr w:type="gramStart"/>
      <w:r w:rsidRPr="00C654A8">
        <w:rPr>
          <w:sz w:val="20"/>
          <w:szCs w:val="20"/>
        </w:rPr>
        <w:t>є,</w:t>
      </w:r>
      <w:proofErr w:type="gramEnd"/>
      <w:r w:rsidRPr="00C654A8">
        <w:rPr>
          <w:sz w:val="20"/>
          <w:szCs w:val="20"/>
        </w:rPr>
        <w:t xml:space="preserve"> що фізичні особи – підприємці (далі – ФОП) на загальній системі оподаткування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Податкового кодексу України (далі – ПКУ) для річного звітного податкового періоду, </w:t>
      </w:r>
      <w:proofErr w:type="gramStart"/>
      <w:r w:rsidRPr="00C654A8">
        <w:rPr>
          <w:sz w:val="20"/>
          <w:szCs w:val="20"/>
        </w:rPr>
        <w:t>в</w:t>
      </w:r>
      <w:proofErr w:type="gramEnd"/>
      <w:r w:rsidRPr="00C654A8">
        <w:rPr>
          <w:sz w:val="20"/>
          <w:szCs w:val="20"/>
        </w:rPr>
        <w:t xml:space="preserve"> </w:t>
      </w:r>
      <w:proofErr w:type="gramStart"/>
      <w:r w:rsidRPr="00C654A8">
        <w:rPr>
          <w:sz w:val="20"/>
          <w:szCs w:val="20"/>
        </w:rPr>
        <w:t>як</w:t>
      </w:r>
      <w:proofErr w:type="gramEnd"/>
      <w:r w:rsidRPr="00C654A8">
        <w:rPr>
          <w:sz w:val="20"/>
          <w:szCs w:val="20"/>
        </w:rPr>
        <w:t xml:space="preserve">ій також зазначаються авансові платежі з податку на доходи фізичних осіб (далі – ПДФО).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Норми передбачені п. 177.5 ст. 177 ПКУ.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П</w:t>
      </w:r>
      <w:proofErr w:type="gramEnd"/>
      <w:r w:rsidRPr="00C654A8">
        <w:rPr>
          <w:sz w:val="20"/>
          <w:szCs w:val="20"/>
        </w:rPr>
        <w:t xml:space="preserve">ідпунктом 177.5.1 п. 177.5 ст. 175 ПКУ встановлено, що авансові платежі з податку на доходи фізичних осіб розраховуються платником податку самостійно згідно з фактичними даними, обліку доходів і витрат, що ведеться згідно з п. 177.10 ст. 177 ПКУ, кожного календарного кварталу та сплачуються до бюджету до 20 числа місяця, наступного за кожним календарним кварталом (до 20 квітня, до 20 липня і до 20 жовтня). Авансовий </w:t>
      </w:r>
      <w:proofErr w:type="gramStart"/>
      <w:r w:rsidRPr="00C654A8">
        <w:rPr>
          <w:sz w:val="20"/>
          <w:szCs w:val="20"/>
        </w:rPr>
        <w:t>платіж</w:t>
      </w:r>
      <w:proofErr w:type="gramEnd"/>
      <w:r w:rsidRPr="00C654A8">
        <w:rPr>
          <w:sz w:val="20"/>
          <w:szCs w:val="20"/>
        </w:rPr>
        <w:t xml:space="preserve"> за четвертий календарний квартал не розраховується та не сплачується.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Якщо результатом розрахунку </w:t>
      </w:r>
      <w:proofErr w:type="gramStart"/>
      <w:r w:rsidRPr="00C654A8">
        <w:rPr>
          <w:sz w:val="20"/>
          <w:szCs w:val="20"/>
        </w:rPr>
        <w:t>авансового</w:t>
      </w:r>
      <w:proofErr w:type="gramEnd"/>
      <w:r w:rsidRPr="00C654A8">
        <w:rPr>
          <w:sz w:val="20"/>
          <w:szCs w:val="20"/>
        </w:rPr>
        <w:t xml:space="preserve"> платежу за відповідний календарний квартал є від’ємне значення, то авансовий платіж за такий період не сплачується.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Водночас п.п. 177.5.3 п. 177.5 ст. 177 ПКУ визначено, що остаточний розрахунок ПДФО за звітний податковий </w:t>
      </w:r>
      <w:proofErr w:type="gramStart"/>
      <w:r w:rsidRPr="00C654A8">
        <w:rPr>
          <w:sz w:val="20"/>
          <w:szCs w:val="20"/>
        </w:rPr>
        <w:t>р</w:t>
      </w:r>
      <w:proofErr w:type="gramEnd"/>
      <w:r w:rsidRPr="00C654A8">
        <w:rPr>
          <w:sz w:val="20"/>
          <w:szCs w:val="20"/>
        </w:rPr>
        <w:t xml:space="preserve">ік здійснюється платником самостійно згідно з даними, зазначеними в річній податковій декларації, з урахуванням сплаченого ним протягом року ПДФО на підставі документального підтвердження факту його сплати.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 xml:space="preserve">Згідно з п. 57.1 ст. 57 ПКУ 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ПКУ для подання податкової декларації, крім випадків, встановлених ПКУ. </w:t>
      </w:r>
      <w:proofErr w:type="gramEnd"/>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(банківський) день, що настає за вихідним або святковим днем.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Однак, якщо ФОП несвоєчасно сплачується сума самостійно визначеного зобов’язання з ПДФО, то до платника податку застосовується відповідальність у вигляді штрафних санкцій відповідно до ст. 124 ПКУ.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Крім того, при нарахуванні суми грошового зобов’язання,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ст. 50 ПКУ, - </w:t>
      </w:r>
      <w:proofErr w:type="gramStart"/>
      <w:r w:rsidRPr="00C654A8">
        <w:rPr>
          <w:sz w:val="20"/>
          <w:szCs w:val="20"/>
        </w:rPr>
        <w:t>п</w:t>
      </w:r>
      <w:proofErr w:type="gramEnd"/>
      <w:r w:rsidRPr="00C654A8">
        <w:rPr>
          <w:sz w:val="20"/>
          <w:szCs w:val="20"/>
        </w:rPr>
        <w:t xml:space="preserve">ісля спливу 90 календарних днів, наступних за останнім днем граничного строку сплати грошового зобов’язання нараховується пеня (п.п. 129.1.3 п. 129.1 ст. 129 ПКУ).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Згідно з п. 129.4 ст. 129 ПКУ на суми грошового зобов’язання, визначеного п.п. 129.1.3 п. 129.1 ст. 129 ПКУ (включаючи суму штрафних санкцій за їх наявності та без урахування суми пені), нараховується пеня за кожний календарний день прострочення його сплати, починаючи з 91 календарного дня, що настає за останнім днем граничного строку сплати податкового</w:t>
      </w:r>
      <w:proofErr w:type="gramEnd"/>
      <w:r w:rsidRPr="00C654A8">
        <w:rPr>
          <w:sz w:val="20"/>
          <w:szCs w:val="20"/>
        </w:rPr>
        <w:t xml:space="preserve"> зобов’язання, включаючи день погашення, із розрахунку 100 відсотків </w:t>
      </w:r>
      <w:proofErr w:type="gramStart"/>
      <w:r w:rsidRPr="00C654A8">
        <w:rPr>
          <w:sz w:val="20"/>
          <w:szCs w:val="20"/>
        </w:rPr>
        <w:t>р</w:t>
      </w:r>
      <w:proofErr w:type="gramEnd"/>
      <w:r w:rsidRPr="00C654A8">
        <w:rPr>
          <w:sz w:val="20"/>
          <w:szCs w:val="20"/>
        </w:rPr>
        <w:t xml:space="preserve">ічних облікової ставки Національного банку України, діючої на кожний такий день.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Враховуючи викладене, до фізичної особи – </w:t>
      </w:r>
      <w:proofErr w:type="gramStart"/>
      <w:r w:rsidRPr="00C654A8">
        <w:rPr>
          <w:sz w:val="20"/>
          <w:szCs w:val="20"/>
        </w:rPr>
        <w:t>п</w:t>
      </w:r>
      <w:proofErr w:type="gramEnd"/>
      <w:r w:rsidRPr="00C654A8">
        <w:rPr>
          <w:sz w:val="20"/>
          <w:szCs w:val="20"/>
        </w:rPr>
        <w:t xml:space="preserve">ідприємця на загальній системі оподаткування за не сплату, або несвоєчасну сплату суми грошового зобов’язання, визначеного ним в річній податковій декларації, застосовується відповідальність у вигляді штрафних санкцій та пені.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При цьому враховуючи, що остаточний розрахунок ПДФО за звітний податковий </w:t>
      </w:r>
      <w:proofErr w:type="gramStart"/>
      <w:r w:rsidRPr="00C654A8">
        <w:rPr>
          <w:sz w:val="20"/>
          <w:szCs w:val="20"/>
        </w:rPr>
        <w:t>р</w:t>
      </w:r>
      <w:proofErr w:type="gramEnd"/>
      <w:r w:rsidRPr="00C654A8">
        <w:rPr>
          <w:sz w:val="20"/>
          <w:szCs w:val="20"/>
        </w:rPr>
        <w:t xml:space="preserve">ік здійснюється платником самостійно згідно з даними, зазначеними в річній податковій декларації, з урахуванням сплаченого ним протягом року ПДФО на підставі документального підтвердження факту його сплати, штрафні санкції за несвоєчасну сплату авансових платежів не застосовуються. </w:t>
      </w:r>
    </w:p>
    <w:p w:rsidR="00075F7C" w:rsidRPr="00676B9B" w:rsidRDefault="00075F7C" w:rsidP="00D72AFC"/>
    <w:p w:rsidR="009F6EA7" w:rsidRPr="00C654A8" w:rsidRDefault="009F6EA7" w:rsidP="009F6EA7">
      <w:pPr>
        <w:pStyle w:val="1"/>
        <w:spacing w:before="0" w:beforeAutospacing="0" w:after="0" w:afterAutospacing="0"/>
        <w:rPr>
          <w:sz w:val="20"/>
          <w:szCs w:val="20"/>
        </w:rPr>
      </w:pPr>
      <w:r w:rsidRPr="00C654A8">
        <w:rPr>
          <w:sz w:val="20"/>
          <w:szCs w:val="20"/>
        </w:rPr>
        <w:t>До уваги платників ПДВ!</w:t>
      </w:r>
    </w:p>
    <w:p w:rsidR="009F6EA7" w:rsidRPr="00C654A8" w:rsidRDefault="009F6EA7" w:rsidP="009F6EA7">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нагадує, що перелік документів, необхідних для розгляду питання прийняття комісією регіонального рівня рішення про реєстрацію/відмову в реєстрації податкової накладної/розрахунку коригування в Єдиному реєстрі податкових накладних (далі – ЄРПН), реєстрацію яких зупинено в ЄРПН, визначено п. 5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зареєстрованим в Міністерстві юстиції України 13.12.2019 за № 1245/34216 (далі – Порядок № 520). </w:t>
      </w:r>
    </w:p>
    <w:p w:rsidR="009F6EA7" w:rsidRPr="009F7976" w:rsidRDefault="009F6EA7" w:rsidP="009F6EA7">
      <w:pPr>
        <w:pStyle w:val="a3"/>
        <w:spacing w:before="0" w:beforeAutospacing="0" w:after="0" w:afterAutospacing="0"/>
        <w:jc w:val="both"/>
        <w:rPr>
          <w:sz w:val="20"/>
          <w:szCs w:val="20"/>
          <w:lang w:val="uk-UA"/>
        </w:rPr>
      </w:pPr>
      <w:r w:rsidRPr="009F7976">
        <w:rPr>
          <w:sz w:val="20"/>
          <w:szCs w:val="20"/>
          <w:lang w:val="uk-UA"/>
        </w:rPr>
        <w:t xml:space="preserve">Пунктом 7 Порядку № 520 письмові пояснення та копії документів, зазначених у п. 5 Порядку № 520, платник податку подає до ДПС в електронній формі за допомогою засобів електронного зв’язку з </w:t>
      </w:r>
      <w:r w:rsidRPr="009F7976">
        <w:rPr>
          <w:sz w:val="20"/>
          <w:szCs w:val="20"/>
          <w:lang w:val="uk-UA"/>
        </w:rPr>
        <w:lastRenderedPageBreak/>
        <w:t>урахуванням вимог законів України від 22 травня 2003 року № 851-</w:t>
      </w:r>
      <w:r w:rsidRPr="00C654A8">
        <w:rPr>
          <w:sz w:val="20"/>
          <w:szCs w:val="20"/>
        </w:rPr>
        <w:t>IV</w:t>
      </w:r>
      <w:r w:rsidRPr="009F7976">
        <w:rPr>
          <w:sz w:val="20"/>
          <w:szCs w:val="20"/>
          <w:lang w:val="uk-UA"/>
        </w:rPr>
        <w:t xml:space="preserve"> «Про електронні документи та електронний документообіг» із змінами (далі – Закон № 851), від 05 жовтня 2017 року № 2155-УІІІ «Про електронні довірчі послуги» із змінами (далі – Закон № 2155) та Порядку обміну електронними документами з контролюючими органами, затвердженого наказом Міністерства фінансів України від № 557, який зареєстровано в Міністерстві юстиції України за № 959/30827 (далі – Порядок №</w:t>
      </w:r>
      <w:r w:rsidRPr="00C654A8">
        <w:rPr>
          <w:sz w:val="20"/>
          <w:szCs w:val="20"/>
        </w:rPr>
        <w:t> </w:t>
      </w:r>
      <w:r w:rsidRPr="009F7976">
        <w:rPr>
          <w:sz w:val="20"/>
          <w:szCs w:val="20"/>
          <w:lang w:val="uk-UA"/>
        </w:rPr>
        <w:t xml:space="preserve">557). </w:t>
      </w:r>
    </w:p>
    <w:p w:rsidR="009F6EA7" w:rsidRPr="009F7976" w:rsidRDefault="009F6EA7" w:rsidP="009F6EA7">
      <w:pPr>
        <w:pStyle w:val="a3"/>
        <w:spacing w:before="0" w:beforeAutospacing="0" w:after="0" w:afterAutospacing="0"/>
        <w:jc w:val="both"/>
        <w:rPr>
          <w:sz w:val="20"/>
          <w:szCs w:val="20"/>
          <w:lang w:val="uk-UA"/>
        </w:rPr>
      </w:pPr>
      <w:r w:rsidRPr="009F7976">
        <w:rPr>
          <w:sz w:val="20"/>
          <w:szCs w:val="20"/>
          <w:lang w:val="uk-UA"/>
        </w:rPr>
        <w:t xml:space="preserve">Надання інформації та копій документів необхідних для розгляду питання щодо виключення платника податку з переліку платників, які відповідають критеріям ризиковості платника податку передбачено п. 6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Інформація та копії документів подаються платником податку до ДПС в електронній формі засобами електронного зв’язку з урахуванням вимог законів № 851, № 2155 та Порядку № 557.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Пояснення та копії документів подаються у вигляді Повідомлення про подання пояснень та копій документів щодо податкових накладних/розрахунків коригування, реєстрацію яких зупинено (далі – Повідомлення 1).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Інформація та копії документів, що </w:t>
      </w:r>
      <w:proofErr w:type="gramStart"/>
      <w:r w:rsidRPr="00C654A8">
        <w:rPr>
          <w:sz w:val="20"/>
          <w:szCs w:val="20"/>
        </w:rPr>
        <w:t>св</w:t>
      </w:r>
      <w:proofErr w:type="gramEnd"/>
      <w:r w:rsidRPr="00C654A8">
        <w:rPr>
          <w:sz w:val="20"/>
          <w:szCs w:val="20"/>
        </w:rPr>
        <w:t xml:space="preserve">ідчать про невідповідність платника податку критеріям ризиковості платника податку подаються у вигляді Повідомлення про подання інформації та копій документів щодо невідповідності платника податку критеріям ризиковості платника податку (далі – Повідомлення 2).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Повідомлення 1 та Повідомлення 2 подаються за формами, ідентифікатори яких розміщено на офіційному вебпорталі ДПС, та відповідно до яких заповнюється, зокрема поле «Контролюючий орган до якого </w:t>
      </w:r>
      <w:proofErr w:type="gramStart"/>
      <w:r w:rsidRPr="00C654A8">
        <w:rPr>
          <w:sz w:val="20"/>
          <w:szCs w:val="20"/>
        </w:rPr>
        <w:t>подається</w:t>
      </w:r>
      <w:proofErr w:type="gramEnd"/>
      <w:r w:rsidRPr="00C654A8">
        <w:rPr>
          <w:sz w:val="20"/>
          <w:szCs w:val="20"/>
        </w:rPr>
        <w:t xml:space="preserve"> документ».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Пунктом 66.3 ст. 66 Податкового кодексу України встановлено, що у разі проведення державної реєстрації зміни місцезнаходження або місця проживання платника податків, внаслідок якої змінюється адміністративно-територіальна одиниця та контролюючий орган, в якому на </w:t>
      </w:r>
      <w:proofErr w:type="gramStart"/>
      <w:r w:rsidRPr="00C654A8">
        <w:rPr>
          <w:sz w:val="20"/>
          <w:szCs w:val="20"/>
        </w:rPr>
        <w:t>обл</w:t>
      </w:r>
      <w:proofErr w:type="gramEnd"/>
      <w:r w:rsidRPr="00C654A8">
        <w:rPr>
          <w:sz w:val="20"/>
          <w:szCs w:val="20"/>
        </w:rPr>
        <w:t xml:space="preserve">іку перебуває платник податків (далі – адміністративний район), а також у разі зміни податкової адреси платника податків, контролюючими органами за попереднім та новим місцезнаходженням (місцем проживання) платника податків проводяться процедури відповідно зняття з </w:t>
      </w:r>
      <w:proofErr w:type="gramStart"/>
      <w:r w:rsidRPr="00C654A8">
        <w:rPr>
          <w:sz w:val="20"/>
          <w:szCs w:val="20"/>
        </w:rPr>
        <w:t>обл</w:t>
      </w:r>
      <w:proofErr w:type="gramEnd"/>
      <w:r w:rsidRPr="00C654A8">
        <w:rPr>
          <w:sz w:val="20"/>
          <w:szCs w:val="20"/>
        </w:rPr>
        <w:t xml:space="preserve">іку/взяття на облік такого платника податків.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Порядок переведення платника податків на обслуговування з одного контролюючого органу до іншого (взяття на </w:t>
      </w:r>
      <w:proofErr w:type="gramStart"/>
      <w:r w:rsidRPr="00C654A8">
        <w:rPr>
          <w:sz w:val="20"/>
          <w:szCs w:val="20"/>
        </w:rPr>
        <w:t>обл</w:t>
      </w:r>
      <w:proofErr w:type="gramEnd"/>
      <w:r w:rsidRPr="00C654A8">
        <w:rPr>
          <w:sz w:val="20"/>
          <w:szCs w:val="20"/>
        </w:rPr>
        <w:t xml:space="preserve">ік/зняття з обліку) регламентується нормами розд. X Порядку </w:t>
      </w:r>
      <w:proofErr w:type="gramStart"/>
      <w:r w:rsidRPr="00C654A8">
        <w:rPr>
          <w:sz w:val="20"/>
          <w:szCs w:val="20"/>
        </w:rPr>
        <w:t>обл</w:t>
      </w:r>
      <w:proofErr w:type="gramEnd"/>
      <w:r w:rsidRPr="00C654A8">
        <w:rPr>
          <w:sz w:val="20"/>
          <w:szCs w:val="20"/>
        </w:rPr>
        <w:t xml:space="preserve">іку платників податків і зборів, затвердженого наказом Міністерства фінансів України від 09.12.2011 № 1588 із змінами і доповненнями (далі – Порядок № 1588). </w:t>
      </w:r>
    </w:p>
    <w:p w:rsidR="009F6EA7" w:rsidRPr="00C654A8" w:rsidRDefault="009F6EA7" w:rsidP="009F6EA7">
      <w:pPr>
        <w:pStyle w:val="a3"/>
        <w:spacing w:before="0" w:beforeAutospacing="0" w:after="0" w:afterAutospacing="0"/>
        <w:jc w:val="both"/>
        <w:rPr>
          <w:sz w:val="20"/>
          <w:szCs w:val="20"/>
        </w:rPr>
      </w:pPr>
      <w:r w:rsidRPr="00C654A8">
        <w:rPr>
          <w:sz w:val="20"/>
          <w:szCs w:val="20"/>
        </w:rPr>
        <w:t>Пунктом 10.5 розд. X Порядку № 1588 визначено, що у разі отримання з Єдиного державного реєстру (далі – Є</w:t>
      </w:r>
      <w:proofErr w:type="gramStart"/>
      <w:r w:rsidRPr="00C654A8">
        <w:rPr>
          <w:sz w:val="20"/>
          <w:szCs w:val="20"/>
        </w:rPr>
        <w:t>ДР</w:t>
      </w:r>
      <w:proofErr w:type="gramEnd"/>
      <w:r w:rsidRPr="00C654A8">
        <w:rPr>
          <w:sz w:val="20"/>
          <w:szCs w:val="20"/>
        </w:rPr>
        <w:t>) даних про зміну місцезнаходження (місця проживання) платника податків, пов’язану зі зміною адміністративного району, контролюючий орган, в якому платник податків перебуває за основним місцем обліку, вносить зміни до Єдиного банку даних юридичних осіб або Реєстру самозайнятих осіб та передає до Є</w:t>
      </w:r>
      <w:proofErr w:type="gramStart"/>
      <w:r w:rsidRPr="00C654A8">
        <w:rPr>
          <w:sz w:val="20"/>
          <w:szCs w:val="20"/>
        </w:rPr>
        <w:t>ДР</w:t>
      </w:r>
      <w:proofErr w:type="gramEnd"/>
      <w:r w:rsidRPr="00C654A8">
        <w:rPr>
          <w:sz w:val="20"/>
          <w:szCs w:val="20"/>
        </w:rPr>
        <w:t xml:space="preserve"> відомості про внесення відповідних відомостей до реєстрів Центрального контролюючого орган із зазначенням: дати внесення таких даних до відомчого реєстру, дати та номера запису про взяття на облік, найменування та ідентифікаційного коду контролюючого органу, у якому платник податків перебуває на обліку, та терміну, до якого платник податків перебуває на обліку у контролюючому органі за попереднім </w:t>
      </w:r>
      <w:proofErr w:type="gramStart"/>
      <w:r w:rsidRPr="00C654A8">
        <w:rPr>
          <w:sz w:val="20"/>
          <w:szCs w:val="20"/>
        </w:rPr>
        <w:t>м</w:t>
      </w:r>
      <w:proofErr w:type="gramEnd"/>
      <w:r w:rsidRPr="00C654A8">
        <w:rPr>
          <w:sz w:val="20"/>
          <w:szCs w:val="20"/>
        </w:rPr>
        <w:t xml:space="preserve">ісцезнаходженням (місцем проживання), що відповідає даті спливу одного місяця після отримання зазначеним контролюючим органом даних про зміну місцезнаходження (місця проживання) платника податків.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Контролюючий орган за новим місцезнаходженням (місцем проживання) платника податків здійснює взяття його на </w:t>
      </w:r>
      <w:proofErr w:type="gramStart"/>
      <w:r w:rsidRPr="00C654A8">
        <w:rPr>
          <w:sz w:val="20"/>
          <w:szCs w:val="20"/>
        </w:rPr>
        <w:t>обл</w:t>
      </w:r>
      <w:proofErr w:type="gramEnd"/>
      <w:r w:rsidRPr="00C654A8">
        <w:rPr>
          <w:sz w:val="20"/>
          <w:szCs w:val="20"/>
        </w:rPr>
        <w:t xml:space="preserve">ік (основне місце обліку). </w:t>
      </w:r>
    </w:p>
    <w:p w:rsidR="009F6EA7" w:rsidRPr="00C654A8" w:rsidRDefault="009F6EA7" w:rsidP="009F6EA7">
      <w:pPr>
        <w:pStyle w:val="a3"/>
        <w:spacing w:before="0" w:beforeAutospacing="0" w:after="0" w:afterAutospacing="0"/>
        <w:jc w:val="both"/>
        <w:rPr>
          <w:sz w:val="20"/>
          <w:szCs w:val="20"/>
        </w:rPr>
      </w:pPr>
      <w:r w:rsidRPr="00C654A8">
        <w:rPr>
          <w:sz w:val="20"/>
          <w:szCs w:val="20"/>
        </w:rPr>
        <w:t xml:space="preserve">Таким чином у разі зміни місцезнаходження (місця проживання), пов’язаного зі зміною адміністративного району в полі «Контролюючий орган до якого подається документ» Повідомлення 1 та Повідомлення 2 необхідно зазначати код та найменування контролюючого органу за основним місцем </w:t>
      </w:r>
      <w:proofErr w:type="gramStart"/>
      <w:r w:rsidRPr="00C654A8">
        <w:rPr>
          <w:sz w:val="20"/>
          <w:szCs w:val="20"/>
        </w:rPr>
        <w:t>обл</w:t>
      </w:r>
      <w:proofErr w:type="gramEnd"/>
      <w:r w:rsidRPr="00C654A8">
        <w:rPr>
          <w:sz w:val="20"/>
          <w:szCs w:val="20"/>
        </w:rPr>
        <w:t xml:space="preserve">іку. </w:t>
      </w:r>
    </w:p>
    <w:p w:rsidR="009F6EA7" w:rsidRPr="009F6EA7" w:rsidRDefault="009F6EA7" w:rsidP="00D72AFC"/>
    <w:p w:rsidR="00075F7C" w:rsidRPr="00075F7C" w:rsidRDefault="00075F7C" w:rsidP="00D72AFC"/>
    <w:p w:rsidR="00075F7C" w:rsidRPr="00676B9B" w:rsidRDefault="00075F7C" w:rsidP="00075F7C">
      <w:pPr>
        <w:pStyle w:val="1"/>
        <w:spacing w:before="0" w:beforeAutospacing="0" w:after="0" w:afterAutospacing="0"/>
        <w:rPr>
          <w:sz w:val="20"/>
          <w:szCs w:val="20"/>
        </w:rPr>
      </w:pPr>
      <w:r w:rsidRPr="00C654A8">
        <w:rPr>
          <w:sz w:val="20"/>
          <w:szCs w:val="20"/>
        </w:rPr>
        <w:t>Про</w:t>
      </w:r>
      <w:r w:rsidRPr="00676B9B">
        <w:rPr>
          <w:sz w:val="20"/>
          <w:szCs w:val="20"/>
        </w:rPr>
        <w:t xml:space="preserve"> </w:t>
      </w:r>
      <w:r w:rsidRPr="00C654A8">
        <w:rPr>
          <w:sz w:val="20"/>
          <w:szCs w:val="20"/>
        </w:rPr>
        <w:t>презентацію</w:t>
      </w:r>
      <w:r w:rsidRPr="00676B9B">
        <w:rPr>
          <w:sz w:val="20"/>
          <w:szCs w:val="20"/>
        </w:rPr>
        <w:t xml:space="preserve"> </w:t>
      </w:r>
      <w:r w:rsidRPr="00C654A8">
        <w:rPr>
          <w:sz w:val="20"/>
          <w:szCs w:val="20"/>
        </w:rPr>
        <w:t>Загального</w:t>
      </w:r>
      <w:r w:rsidRPr="00676B9B">
        <w:rPr>
          <w:sz w:val="20"/>
          <w:szCs w:val="20"/>
        </w:rPr>
        <w:t xml:space="preserve"> </w:t>
      </w:r>
      <w:r w:rsidRPr="00C654A8">
        <w:rPr>
          <w:sz w:val="20"/>
          <w:szCs w:val="20"/>
        </w:rPr>
        <w:t>стандарту</w:t>
      </w:r>
      <w:r w:rsidRPr="00676B9B">
        <w:rPr>
          <w:sz w:val="20"/>
          <w:szCs w:val="20"/>
        </w:rPr>
        <w:t xml:space="preserve"> </w:t>
      </w:r>
      <w:r w:rsidRPr="00C654A8">
        <w:rPr>
          <w:sz w:val="20"/>
          <w:szCs w:val="20"/>
        </w:rPr>
        <w:t>звітності</w:t>
      </w:r>
      <w:r w:rsidRPr="00676B9B">
        <w:rPr>
          <w:sz w:val="20"/>
          <w:szCs w:val="20"/>
        </w:rPr>
        <w:t xml:space="preserve"> (</w:t>
      </w:r>
      <w:r w:rsidRPr="00C654A8">
        <w:rPr>
          <w:sz w:val="20"/>
          <w:szCs w:val="20"/>
          <w:lang w:val="en-US"/>
        </w:rPr>
        <w:t>Common</w:t>
      </w:r>
      <w:r w:rsidRPr="00676B9B">
        <w:rPr>
          <w:sz w:val="20"/>
          <w:szCs w:val="20"/>
        </w:rPr>
        <w:t xml:space="preserve"> </w:t>
      </w:r>
      <w:r w:rsidRPr="00C654A8">
        <w:rPr>
          <w:sz w:val="20"/>
          <w:szCs w:val="20"/>
          <w:lang w:val="en-US"/>
        </w:rPr>
        <w:t>Reporting</w:t>
      </w:r>
      <w:r w:rsidRPr="00676B9B">
        <w:rPr>
          <w:sz w:val="20"/>
          <w:szCs w:val="20"/>
        </w:rPr>
        <w:t xml:space="preserve"> </w:t>
      </w:r>
      <w:r w:rsidRPr="00C654A8">
        <w:rPr>
          <w:sz w:val="20"/>
          <w:szCs w:val="20"/>
          <w:lang w:val="en-US"/>
        </w:rPr>
        <w:t>Standart</w:t>
      </w:r>
      <w:r w:rsidRPr="00676B9B">
        <w:rPr>
          <w:sz w:val="20"/>
          <w:szCs w:val="20"/>
        </w:rPr>
        <w:t>)</w:t>
      </w:r>
    </w:p>
    <w:p w:rsidR="00075F7C" w:rsidRPr="00C654A8" w:rsidRDefault="00075F7C" w:rsidP="00075F7C">
      <w:pPr>
        <w:pStyle w:val="a3"/>
        <w:spacing w:before="0" w:beforeAutospacing="0" w:after="0" w:afterAutospacing="0"/>
        <w:jc w:val="both"/>
        <w:rPr>
          <w:sz w:val="20"/>
          <w:szCs w:val="20"/>
          <w:lang w:val="uk-UA"/>
        </w:rPr>
      </w:pPr>
      <w:r w:rsidRPr="00C654A8">
        <w:rPr>
          <w:sz w:val="20"/>
          <w:szCs w:val="20"/>
          <w:lang w:val="uk-UA"/>
        </w:rPr>
        <w:t>Сьогодні відбулася презентація проєкту змін до Податкового кодексу України у частині запровадження норм Загального стандарту звітності та належної перевірки інформації про фінансові рахунки (</w:t>
      </w:r>
      <w:r w:rsidRPr="00075F7C">
        <w:rPr>
          <w:sz w:val="20"/>
          <w:szCs w:val="20"/>
          <w:lang w:val="en-US"/>
        </w:rPr>
        <w:t>CRS</w:t>
      </w:r>
      <w:r w:rsidRPr="00C654A8">
        <w:rPr>
          <w:sz w:val="20"/>
          <w:szCs w:val="20"/>
          <w:lang w:val="uk-UA"/>
        </w:rPr>
        <w:t xml:space="preserve">). </w:t>
      </w:r>
    </w:p>
    <w:p w:rsidR="00075F7C" w:rsidRPr="009F7976" w:rsidRDefault="00075F7C" w:rsidP="00075F7C">
      <w:pPr>
        <w:pStyle w:val="a3"/>
        <w:spacing w:before="0" w:beforeAutospacing="0" w:after="0" w:afterAutospacing="0"/>
        <w:jc w:val="both"/>
        <w:rPr>
          <w:sz w:val="20"/>
          <w:szCs w:val="20"/>
          <w:lang w:val="uk-UA"/>
        </w:rPr>
      </w:pPr>
      <w:r w:rsidRPr="00C654A8">
        <w:rPr>
          <w:sz w:val="20"/>
          <w:szCs w:val="20"/>
        </w:rPr>
        <w:t>CRS</w:t>
      </w:r>
      <w:r w:rsidRPr="009F7976">
        <w:rPr>
          <w:sz w:val="20"/>
          <w:szCs w:val="20"/>
          <w:lang w:val="uk-UA"/>
        </w:rPr>
        <w:t xml:space="preserve"> був розроблений організацією економічного співробітництва і розвитку (</w:t>
      </w:r>
      <w:r w:rsidRPr="00C654A8">
        <w:rPr>
          <w:sz w:val="20"/>
          <w:szCs w:val="20"/>
        </w:rPr>
        <w:t>OECD</w:t>
      </w:r>
      <w:r w:rsidRPr="009F7976">
        <w:rPr>
          <w:sz w:val="20"/>
          <w:szCs w:val="20"/>
          <w:lang w:val="uk-UA"/>
        </w:rPr>
        <w:t xml:space="preserve"> – </w:t>
      </w:r>
      <w:r w:rsidRPr="00C654A8">
        <w:rPr>
          <w:sz w:val="20"/>
          <w:szCs w:val="20"/>
        </w:rPr>
        <w:t>Organisation</w:t>
      </w:r>
      <w:r w:rsidRPr="009F7976">
        <w:rPr>
          <w:sz w:val="20"/>
          <w:szCs w:val="20"/>
          <w:lang w:val="uk-UA"/>
        </w:rPr>
        <w:t xml:space="preserve"> </w:t>
      </w:r>
      <w:r w:rsidRPr="00C654A8">
        <w:rPr>
          <w:sz w:val="20"/>
          <w:szCs w:val="20"/>
        </w:rPr>
        <w:t>for</w:t>
      </w:r>
      <w:r w:rsidRPr="009F7976">
        <w:rPr>
          <w:sz w:val="20"/>
          <w:szCs w:val="20"/>
          <w:lang w:val="uk-UA"/>
        </w:rPr>
        <w:t xml:space="preserve"> </w:t>
      </w:r>
      <w:r w:rsidRPr="00C654A8">
        <w:rPr>
          <w:sz w:val="20"/>
          <w:szCs w:val="20"/>
        </w:rPr>
        <w:t>Economic</w:t>
      </w:r>
      <w:r w:rsidRPr="009F7976">
        <w:rPr>
          <w:sz w:val="20"/>
          <w:szCs w:val="20"/>
          <w:lang w:val="uk-UA"/>
        </w:rPr>
        <w:t xml:space="preserve"> </w:t>
      </w:r>
      <w:r w:rsidRPr="00C654A8">
        <w:rPr>
          <w:sz w:val="20"/>
          <w:szCs w:val="20"/>
        </w:rPr>
        <w:t>Co</w:t>
      </w:r>
      <w:r w:rsidRPr="009F7976">
        <w:rPr>
          <w:sz w:val="20"/>
          <w:szCs w:val="20"/>
          <w:lang w:val="uk-UA"/>
        </w:rPr>
        <w:t>-</w:t>
      </w:r>
      <w:r w:rsidRPr="00C654A8">
        <w:rPr>
          <w:sz w:val="20"/>
          <w:szCs w:val="20"/>
        </w:rPr>
        <w:t>Operation</w:t>
      </w:r>
      <w:r w:rsidRPr="009F7976">
        <w:rPr>
          <w:sz w:val="20"/>
          <w:szCs w:val="20"/>
          <w:lang w:val="uk-UA"/>
        </w:rPr>
        <w:t xml:space="preserve"> </w:t>
      </w:r>
      <w:r w:rsidRPr="00C654A8">
        <w:rPr>
          <w:sz w:val="20"/>
          <w:szCs w:val="20"/>
        </w:rPr>
        <w:t>and</w:t>
      </w:r>
      <w:r w:rsidRPr="009F7976">
        <w:rPr>
          <w:sz w:val="20"/>
          <w:szCs w:val="20"/>
          <w:lang w:val="uk-UA"/>
        </w:rPr>
        <w:t xml:space="preserve"> </w:t>
      </w:r>
      <w:r w:rsidRPr="00C654A8">
        <w:rPr>
          <w:sz w:val="20"/>
          <w:szCs w:val="20"/>
        </w:rPr>
        <w:t>Development</w:t>
      </w:r>
      <w:r w:rsidRPr="009F7976">
        <w:rPr>
          <w:sz w:val="20"/>
          <w:szCs w:val="20"/>
          <w:lang w:val="uk-UA"/>
        </w:rPr>
        <w:t xml:space="preserve">). Він передбачає щорічний автоматичний обмін податковою інформацією між державами – учасницями </w:t>
      </w:r>
      <w:r w:rsidRPr="00C654A8">
        <w:rPr>
          <w:sz w:val="20"/>
          <w:szCs w:val="20"/>
        </w:rPr>
        <w:t> </w:t>
      </w:r>
      <w:r w:rsidRPr="009F7976">
        <w:rPr>
          <w:sz w:val="20"/>
          <w:szCs w:val="20"/>
          <w:lang w:val="uk-UA"/>
        </w:rPr>
        <w:t xml:space="preserve">Багатосторонньої конвенції про співробітництво між компетентними органами з питань автоматичного обміну інформацією по стандарту </w:t>
      </w:r>
      <w:r w:rsidRPr="00C654A8">
        <w:rPr>
          <w:sz w:val="20"/>
          <w:szCs w:val="20"/>
        </w:rPr>
        <w:t>CRS</w:t>
      </w:r>
      <w:r w:rsidRPr="009F7976">
        <w:rPr>
          <w:sz w:val="20"/>
          <w:szCs w:val="20"/>
          <w:lang w:val="uk-UA"/>
        </w:rPr>
        <w:t xml:space="preserve">. </w:t>
      </w:r>
    </w:p>
    <w:p w:rsidR="00075F7C" w:rsidRPr="009F7976" w:rsidRDefault="00075F7C" w:rsidP="00075F7C">
      <w:pPr>
        <w:pStyle w:val="a3"/>
        <w:spacing w:before="0" w:beforeAutospacing="0" w:after="0" w:afterAutospacing="0"/>
        <w:jc w:val="both"/>
        <w:rPr>
          <w:sz w:val="20"/>
          <w:szCs w:val="20"/>
          <w:lang w:val="uk-UA"/>
        </w:rPr>
      </w:pPr>
      <w:r w:rsidRPr="009F7976">
        <w:rPr>
          <w:sz w:val="20"/>
          <w:szCs w:val="20"/>
          <w:lang w:val="uk-UA"/>
        </w:rPr>
        <w:t xml:space="preserve">Обмін податковою інформацією відносно рахунків юридичних і фізичних осіб буде проводитись автоматично, щорічно і за принципом резидентства (на відміну від закону </w:t>
      </w:r>
      <w:r w:rsidRPr="00C654A8">
        <w:rPr>
          <w:sz w:val="20"/>
          <w:szCs w:val="20"/>
        </w:rPr>
        <w:t>FATCA</w:t>
      </w:r>
      <w:r w:rsidRPr="009F7976">
        <w:rPr>
          <w:sz w:val="20"/>
          <w:szCs w:val="20"/>
          <w:lang w:val="uk-UA"/>
        </w:rPr>
        <w:t xml:space="preserve">, де використовується принцип громадянства). </w:t>
      </w:r>
    </w:p>
    <w:p w:rsidR="00075F7C" w:rsidRPr="009F7976" w:rsidRDefault="00075F7C" w:rsidP="00075F7C">
      <w:pPr>
        <w:pStyle w:val="a3"/>
        <w:spacing w:before="0" w:beforeAutospacing="0" w:after="0" w:afterAutospacing="0"/>
        <w:jc w:val="both"/>
        <w:rPr>
          <w:sz w:val="20"/>
          <w:szCs w:val="20"/>
          <w:lang w:val="uk-UA"/>
        </w:rPr>
      </w:pPr>
      <w:r w:rsidRPr="009F7976">
        <w:rPr>
          <w:sz w:val="20"/>
          <w:szCs w:val="20"/>
          <w:lang w:val="uk-UA"/>
        </w:rPr>
        <w:lastRenderedPageBreak/>
        <w:t xml:space="preserve">Суть обміну полягає в тому, що банки збирають інформацію про фінансову діяльність по корпоративним рахункам компаній, індивідуальним рахункам фізичних осіб, приватних фондів і трастів, після чого передають її податковим органам своєї країни, котрі направляють цю інформацію в країну податкового резидентства власника такого рахунка. </w:t>
      </w:r>
    </w:p>
    <w:p w:rsidR="00075F7C" w:rsidRPr="00075F7C" w:rsidRDefault="00075F7C" w:rsidP="00075F7C">
      <w:pPr>
        <w:pStyle w:val="a3"/>
        <w:spacing w:before="0" w:beforeAutospacing="0" w:after="0" w:afterAutospacing="0"/>
        <w:jc w:val="both"/>
        <w:rPr>
          <w:sz w:val="20"/>
          <w:szCs w:val="20"/>
          <w:lang w:val="uk-UA"/>
        </w:rPr>
      </w:pPr>
      <w:r w:rsidRPr="00075F7C">
        <w:rPr>
          <w:sz w:val="20"/>
          <w:szCs w:val="20"/>
          <w:lang w:val="uk-UA"/>
        </w:rPr>
        <w:t>Зустріч відбулася за участю представників Міністерства фінансів України, ДПС, Комітету з питань податкової та митної політики ВРУ, Міжнародної програми з управління державними фінансами в Україні (</w:t>
      </w:r>
      <w:r w:rsidRPr="00C654A8">
        <w:rPr>
          <w:sz w:val="20"/>
          <w:szCs w:val="20"/>
        </w:rPr>
        <w:t>EU</w:t>
      </w:r>
      <w:r w:rsidRPr="00075F7C">
        <w:rPr>
          <w:sz w:val="20"/>
          <w:szCs w:val="20"/>
          <w:lang w:val="uk-UA"/>
        </w:rPr>
        <w:t>4</w:t>
      </w:r>
      <w:r w:rsidRPr="00C654A8">
        <w:rPr>
          <w:sz w:val="20"/>
          <w:szCs w:val="20"/>
        </w:rPr>
        <w:t>PFM</w:t>
      </w:r>
      <w:r w:rsidRPr="00075F7C">
        <w:rPr>
          <w:sz w:val="20"/>
          <w:szCs w:val="20"/>
          <w:lang w:val="uk-UA"/>
        </w:rPr>
        <w:t xml:space="preserve">) та представників бізнесу, банків і небанківських фінансових установ. </w:t>
      </w:r>
    </w:p>
    <w:p w:rsidR="00075F7C" w:rsidRPr="00C654A8" w:rsidRDefault="00075F7C" w:rsidP="00075F7C">
      <w:pPr>
        <w:pStyle w:val="2"/>
        <w:spacing w:before="0"/>
        <w:jc w:val="both"/>
        <w:rPr>
          <w:sz w:val="20"/>
          <w:szCs w:val="20"/>
        </w:rPr>
      </w:pPr>
      <w:r w:rsidRPr="00C654A8">
        <w:rPr>
          <w:sz w:val="20"/>
          <w:szCs w:val="20"/>
        </w:rPr>
        <w:t xml:space="preserve">Додаткові матеріали </w:t>
      </w:r>
    </w:p>
    <w:p w:rsidR="00075F7C" w:rsidRPr="00C654A8" w:rsidRDefault="00A75C19" w:rsidP="00075F7C">
      <w:pPr>
        <w:numPr>
          <w:ilvl w:val="0"/>
          <w:numId w:val="1"/>
        </w:numPr>
        <w:spacing w:after="0" w:line="240" w:lineRule="auto"/>
        <w:ind w:left="0"/>
        <w:jc w:val="both"/>
      </w:pPr>
      <w:hyperlink r:id="rId7" w:history="1">
        <w:r w:rsidR="00075F7C" w:rsidRPr="00C654A8">
          <w:rPr>
            <w:rStyle w:val="a5"/>
          </w:rPr>
          <w:t>Презентація законопроєкту щодо імплементації Common Reporting Standard (Завантажити)</w:t>
        </w:r>
      </w:hyperlink>
      <w:r w:rsidR="00075F7C" w:rsidRPr="00C654A8">
        <w:t xml:space="preserve"> </w:t>
      </w:r>
    </w:p>
    <w:p w:rsidR="00075F7C" w:rsidRPr="00C654A8" w:rsidRDefault="00A75C19" w:rsidP="00075F7C">
      <w:pPr>
        <w:numPr>
          <w:ilvl w:val="0"/>
          <w:numId w:val="1"/>
        </w:numPr>
        <w:spacing w:after="0" w:line="240" w:lineRule="auto"/>
        <w:ind w:left="0"/>
        <w:jc w:val="both"/>
      </w:pPr>
      <w:hyperlink r:id="rId8" w:history="1">
        <w:r w:rsidR="00075F7C" w:rsidRPr="00C654A8">
          <w:rPr>
            <w:rStyle w:val="a5"/>
          </w:rPr>
          <w:t>Багатостороння угода компетентних органі</w:t>
        </w:r>
        <w:proofErr w:type="gramStart"/>
        <w:r w:rsidR="00075F7C" w:rsidRPr="00C654A8">
          <w:rPr>
            <w:rStyle w:val="a5"/>
          </w:rPr>
          <w:t>в</w:t>
        </w:r>
        <w:proofErr w:type="gramEnd"/>
        <w:r w:rsidR="00075F7C" w:rsidRPr="00C654A8">
          <w:rPr>
            <w:rStyle w:val="a5"/>
          </w:rPr>
          <w:t xml:space="preserve"> про автоматичний обмін інформацією про фінансові рахунки (Завантажити)</w:t>
        </w:r>
      </w:hyperlink>
      <w:r w:rsidR="00075F7C" w:rsidRPr="00C654A8">
        <w:t xml:space="preserve"> </w:t>
      </w:r>
    </w:p>
    <w:p w:rsidR="00075F7C" w:rsidRPr="00C654A8" w:rsidRDefault="00A75C19" w:rsidP="00075F7C">
      <w:pPr>
        <w:numPr>
          <w:ilvl w:val="0"/>
          <w:numId w:val="1"/>
        </w:numPr>
        <w:spacing w:after="0" w:line="240" w:lineRule="auto"/>
        <w:ind w:left="0"/>
        <w:jc w:val="both"/>
      </w:pPr>
      <w:hyperlink r:id="rId9" w:history="1">
        <w:r w:rsidR="00075F7C" w:rsidRPr="00C654A8">
          <w:rPr>
            <w:rStyle w:val="a5"/>
          </w:rPr>
          <w:t xml:space="preserve">Загальний стандарт звітності та належної </w:t>
        </w:r>
        <w:proofErr w:type="gramStart"/>
        <w:r w:rsidR="00075F7C" w:rsidRPr="00C654A8">
          <w:rPr>
            <w:rStyle w:val="a5"/>
          </w:rPr>
          <w:t>перев</w:t>
        </w:r>
        <w:proofErr w:type="gramEnd"/>
        <w:r w:rsidR="00075F7C" w:rsidRPr="00C654A8">
          <w:rPr>
            <w:rStyle w:val="a5"/>
          </w:rPr>
          <w:t>ірки інформації про фінансові рахунки (Завантажити)</w:t>
        </w:r>
      </w:hyperlink>
      <w:r w:rsidR="00075F7C" w:rsidRPr="00C654A8">
        <w:t xml:space="preserve"> </w:t>
      </w:r>
    </w:p>
    <w:p w:rsidR="00075F7C" w:rsidRPr="00676B9B" w:rsidRDefault="00075F7C" w:rsidP="00D72AFC"/>
    <w:p w:rsidR="00075F7C" w:rsidRPr="00C654A8" w:rsidRDefault="00075F7C" w:rsidP="00075F7C">
      <w:pPr>
        <w:pStyle w:val="1"/>
        <w:spacing w:before="0" w:beforeAutospacing="0" w:after="0" w:afterAutospacing="0"/>
        <w:rPr>
          <w:sz w:val="20"/>
          <w:szCs w:val="20"/>
        </w:rPr>
      </w:pPr>
      <w:r w:rsidRPr="00C654A8">
        <w:rPr>
          <w:sz w:val="20"/>
          <w:szCs w:val="20"/>
        </w:rPr>
        <w:t xml:space="preserve">Юрособа, яка користується </w:t>
      </w:r>
      <w:proofErr w:type="gramStart"/>
      <w:r w:rsidRPr="00C654A8">
        <w:rPr>
          <w:sz w:val="20"/>
          <w:szCs w:val="20"/>
        </w:rPr>
        <w:t>п</w:t>
      </w:r>
      <w:proofErr w:type="gramEnd"/>
      <w:r w:rsidRPr="00C654A8">
        <w:rPr>
          <w:sz w:val="20"/>
          <w:szCs w:val="20"/>
        </w:rPr>
        <w:t>ільгою щодо сплати земельного податку, надала в оренду земельну ділянку: чи сплачується податок?</w:t>
      </w:r>
    </w:p>
    <w:p w:rsidR="00075F7C" w:rsidRPr="00C654A8" w:rsidRDefault="00075F7C" w:rsidP="00075F7C">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звертає увагу, що органи місцевого самоврядування встановлюють, зокрема пільги щодо земельного податку, що сплачується на відповідній території.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Норми передбачені п. 284.1 ст. 284 Податкового кодексу України (далі – ПКУ).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Пунктом п. 284.3 ст. 284 ПКУ визначено, якщо платники земельного податку, які користуються </w:t>
      </w:r>
      <w:proofErr w:type="gramStart"/>
      <w:r w:rsidRPr="00C654A8">
        <w:rPr>
          <w:sz w:val="20"/>
          <w:szCs w:val="20"/>
        </w:rPr>
        <w:t>п</w:t>
      </w:r>
      <w:proofErr w:type="gramEnd"/>
      <w:r w:rsidRPr="00C654A8">
        <w:rPr>
          <w:sz w:val="20"/>
          <w:szCs w:val="20"/>
        </w:rPr>
        <w:t xml:space="preserve">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Ця норма не поширюється на бюджетні установи </w:t>
      </w:r>
      <w:proofErr w:type="gramStart"/>
      <w:r w:rsidRPr="00C654A8">
        <w:rPr>
          <w:sz w:val="20"/>
          <w:szCs w:val="20"/>
        </w:rPr>
        <w:t>у</w:t>
      </w:r>
      <w:proofErr w:type="gramEnd"/>
      <w:r w:rsidRPr="00C654A8">
        <w:rPr>
          <w:sz w:val="20"/>
          <w:szCs w:val="20"/>
        </w:rPr>
        <w:t xml:space="preserve"> </w:t>
      </w:r>
      <w:proofErr w:type="gramStart"/>
      <w:r w:rsidRPr="00C654A8">
        <w:rPr>
          <w:sz w:val="20"/>
          <w:szCs w:val="20"/>
        </w:rPr>
        <w:t>раз</w:t>
      </w:r>
      <w:proofErr w:type="gramEnd"/>
      <w:r w:rsidRPr="00C654A8">
        <w:rPr>
          <w:sz w:val="20"/>
          <w:szCs w:val="20"/>
        </w:rPr>
        <w:t xml:space="preserve">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075F7C" w:rsidRPr="00C654A8" w:rsidRDefault="00075F7C" w:rsidP="00075F7C">
      <w:pPr>
        <w:pStyle w:val="a3"/>
        <w:spacing w:before="0" w:beforeAutospacing="0" w:after="0" w:afterAutospacing="0"/>
        <w:jc w:val="both"/>
        <w:rPr>
          <w:sz w:val="20"/>
          <w:szCs w:val="20"/>
        </w:rPr>
      </w:pPr>
      <w:proofErr w:type="gramStart"/>
      <w:r w:rsidRPr="00C654A8">
        <w:rPr>
          <w:sz w:val="20"/>
          <w:szCs w:val="20"/>
        </w:rPr>
        <w:t xml:space="preserve">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(п. 287.7 ст. 287 ПКУ). </w:t>
      </w:r>
      <w:proofErr w:type="gramEnd"/>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Отже, юридичні особи, які користуються </w:t>
      </w:r>
      <w:proofErr w:type="gramStart"/>
      <w:r w:rsidRPr="00C654A8">
        <w:rPr>
          <w:sz w:val="20"/>
          <w:szCs w:val="20"/>
        </w:rPr>
        <w:t>п</w:t>
      </w:r>
      <w:proofErr w:type="gramEnd"/>
      <w:r w:rsidRPr="00C654A8">
        <w:rPr>
          <w:sz w:val="20"/>
          <w:szCs w:val="20"/>
        </w:rPr>
        <w:t xml:space="preserve">ільгами з земельного податку, та надають в оренду земельні ділянки, окремі будівлі, споруди або їх частини, земельний податок за площі, надані в оренду, сплачують на загальних підставах з дати укладення договору оренди земельної ділянки або з дати укладення договору оренди будівель, споруд (їх частин). </w:t>
      </w:r>
    </w:p>
    <w:p w:rsidR="00075F7C" w:rsidRPr="00676B9B" w:rsidRDefault="00075F7C" w:rsidP="00D72AFC"/>
    <w:p w:rsidR="00075F7C" w:rsidRPr="00676B9B" w:rsidRDefault="00075F7C" w:rsidP="00D72AFC"/>
    <w:p w:rsidR="00075F7C" w:rsidRPr="00C654A8" w:rsidRDefault="00075F7C" w:rsidP="00075F7C">
      <w:pPr>
        <w:pStyle w:val="1"/>
        <w:spacing w:before="0" w:beforeAutospacing="0" w:after="0" w:afterAutospacing="0"/>
        <w:rPr>
          <w:sz w:val="20"/>
          <w:szCs w:val="20"/>
        </w:rPr>
      </w:pPr>
      <w:r w:rsidRPr="00C654A8">
        <w:rPr>
          <w:sz w:val="20"/>
          <w:szCs w:val="20"/>
        </w:rPr>
        <w:t>Комунікаційні платформи – ефективний діалог платників податкі</w:t>
      </w:r>
      <w:proofErr w:type="gramStart"/>
      <w:r w:rsidRPr="00C654A8">
        <w:rPr>
          <w:sz w:val="20"/>
          <w:szCs w:val="20"/>
        </w:rPr>
        <w:t>в</w:t>
      </w:r>
      <w:proofErr w:type="gramEnd"/>
      <w:r w:rsidRPr="00C654A8">
        <w:rPr>
          <w:sz w:val="20"/>
          <w:szCs w:val="20"/>
        </w:rPr>
        <w:t xml:space="preserve"> та податківців</w:t>
      </w:r>
    </w:p>
    <w:p w:rsidR="00075F7C" w:rsidRPr="00C654A8" w:rsidRDefault="00075F7C" w:rsidP="00075F7C">
      <w:pPr>
        <w:pStyle w:val="a3"/>
        <w:spacing w:before="0" w:beforeAutospacing="0" w:after="0" w:afterAutospacing="0"/>
        <w:jc w:val="both"/>
        <w:rPr>
          <w:sz w:val="20"/>
          <w:szCs w:val="20"/>
          <w:lang w:val="uk-UA"/>
        </w:rPr>
      </w:pPr>
      <w:r w:rsidRPr="00C654A8">
        <w:rPr>
          <w:sz w:val="20"/>
          <w:szCs w:val="20"/>
          <w:lang w:val="uk-UA"/>
        </w:rPr>
        <w:t xml:space="preserve">Комунікаційні податкові платформи, які діють у головних управліннях ДПС та міжрегіональних управліннях ДПС по роботі з великими платниками податків, демонструють ефективність такого формату спілкування бізнес-асоціацій та податківців.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Податкова служба здійснює </w:t>
      </w:r>
      <w:proofErr w:type="gramStart"/>
      <w:r w:rsidRPr="00C654A8">
        <w:rPr>
          <w:sz w:val="20"/>
          <w:szCs w:val="20"/>
        </w:rPr>
        <w:t>вс</w:t>
      </w:r>
      <w:proofErr w:type="gramEnd"/>
      <w:r w:rsidRPr="00C654A8">
        <w:rPr>
          <w:sz w:val="20"/>
          <w:szCs w:val="20"/>
        </w:rPr>
        <w:t xml:space="preserve">і необхідні заходи для швидкого розгляду та вирішення проблемних питань, які виникають у роботі бізнесу.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Кожне звернення, яке надходить на адресу платформ, максимально швидко опрацьовується та </w:t>
      </w:r>
      <w:proofErr w:type="gramStart"/>
      <w:r w:rsidRPr="00C654A8">
        <w:rPr>
          <w:sz w:val="20"/>
          <w:szCs w:val="20"/>
        </w:rPr>
        <w:t>дається</w:t>
      </w:r>
      <w:proofErr w:type="gramEnd"/>
      <w:r w:rsidRPr="00C654A8">
        <w:rPr>
          <w:sz w:val="20"/>
          <w:szCs w:val="20"/>
        </w:rPr>
        <w:t xml:space="preserve"> зворотній зв’язок заявнику. Для цього визначені відповідальні особи з числа працівників територіальних органів ДПС.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На регулярній основі організовуються зустрічі представників бізнесу з фахівцями </w:t>
      </w:r>
      <w:proofErr w:type="gramStart"/>
      <w:r w:rsidRPr="00C654A8">
        <w:rPr>
          <w:sz w:val="20"/>
          <w:szCs w:val="20"/>
        </w:rPr>
        <w:t>проф</w:t>
      </w:r>
      <w:proofErr w:type="gramEnd"/>
      <w:r w:rsidRPr="00C654A8">
        <w:rPr>
          <w:sz w:val="20"/>
          <w:szCs w:val="20"/>
        </w:rPr>
        <w:t xml:space="preserve">ільних підрозділів територіальних органів ДПС. Це дозволяє розглянути ситуацію з урахуванням </w:t>
      </w:r>
      <w:proofErr w:type="gramStart"/>
      <w:r w:rsidRPr="00C654A8">
        <w:rPr>
          <w:sz w:val="20"/>
          <w:szCs w:val="20"/>
        </w:rPr>
        <w:t>вс</w:t>
      </w:r>
      <w:proofErr w:type="gramEnd"/>
      <w:r w:rsidRPr="00C654A8">
        <w:rPr>
          <w:sz w:val="20"/>
          <w:szCs w:val="20"/>
        </w:rPr>
        <w:t xml:space="preserve">іх обставин та знайти системні рішення.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Державна податкова служба завжди відкрита до діалогу з інститутами громадянського суспільства та бізнес-асоціаціями. Адже </w:t>
      </w:r>
      <w:proofErr w:type="gramStart"/>
      <w:r w:rsidRPr="00C654A8">
        <w:rPr>
          <w:sz w:val="20"/>
          <w:szCs w:val="20"/>
        </w:rPr>
        <w:t>п</w:t>
      </w:r>
      <w:proofErr w:type="gramEnd"/>
      <w:r w:rsidRPr="00C654A8">
        <w:rPr>
          <w:sz w:val="20"/>
          <w:szCs w:val="20"/>
        </w:rPr>
        <w:t xml:space="preserve">ід час такої комунікації податківці визначають точкові проблеми, які потребують більшої уваги з боку податкової служби, та працюють над їх системним вирішенням. </w:t>
      </w:r>
    </w:p>
    <w:p w:rsidR="00075F7C" w:rsidRPr="00C654A8" w:rsidRDefault="00075F7C" w:rsidP="00075F7C">
      <w:pPr>
        <w:pStyle w:val="a3"/>
        <w:spacing w:before="0" w:beforeAutospacing="0" w:after="0" w:afterAutospacing="0"/>
        <w:jc w:val="both"/>
        <w:rPr>
          <w:sz w:val="20"/>
          <w:szCs w:val="20"/>
        </w:rPr>
      </w:pPr>
      <w:r w:rsidRPr="00C654A8">
        <w:rPr>
          <w:sz w:val="20"/>
          <w:szCs w:val="20"/>
        </w:rPr>
        <w:t xml:space="preserve">Радимо платникам податків, організаціям та асоціаціям, які представляють інтереси бізнесу, звертатися на комунікаційні податкові платформи у головних управліннях ДПС та міжрегіональних управліннях ДПС по роботі з </w:t>
      </w:r>
      <w:proofErr w:type="gramStart"/>
      <w:r w:rsidRPr="00C654A8">
        <w:rPr>
          <w:sz w:val="20"/>
          <w:szCs w:val="20"/>
        </w:rPr>
        <w:t>великими</w:t>
      </w:r>
      <w:proofErr w:type="gramEnd"/>
      <w:r w:rsidRPr="00C654A8">
        <w:rPr>
          <w:sz w:val="20"/>
          <w:szCs w:val="20"/>
        </w:rPr>
        <w:t xml:space="preserve"> платниками податків у разі виникнення питань, які потребують оперативного розгляду. </w:t>
      </w:r>
    </w:p>
    <w:p w:rsidR="00075F7C" w:rsidRPr="00075F7C" w:rsidRDefault="00075F7C" w:rsidP="00D72AFC"/>
    <w:p w:rsidR="00D72AFC" w:rsidRPr="00C654A8" w:rsidRDefault="00D72AFC" w:rsidP="00D72AFC">
      <w:pPr>
        <w:pStyle w:val="1"/>
        <w:spacing w:before="0" w:beforeAutospacing="0" w:after="0" w:afterAutospacing="0"/>
        <w:rPr>
          <w:sz w:val="20"/>
          <w:szCs w:val="20"/>
        </w:rPr>
      </w:pPr>
      <w:r w:rsidRPr="00C654A8">
        <w:rPr>
          <w:sz w:val="20"/>
          <w:szCs w:val="20"/>
        </w:rPr>
        <w:lastRenderedPageBreak/>
        <w:t xml:space="preserve">Інша юрособа, ФОП або фізособа не може сплатити грошове зобов’язання по єдиному внеску за інших </w:t>
      </w:r>
      <w:proofErr w:type="gramStart"/>
      <w:r w:rsidRPr="00C654A8">
        <w:rPr>
          <w:sz w:val="20"/>
          <w:szCs w:val="20"/>
        </w:rPr>
        <w:t>осіб</w:t>
      </w:r>
      <w:proofErr w:type="gramEnd"/>
    </w:p>
    <w:p w:rsidR="00D72AFC" w:rsidRPr="00C654A8" w:rsidRDefault="00D72AFC" w:rsidP="00D72AFC">
      <w:pPr>
        <w:pStyle w:val="a3"/>
        <w:spacing w:before="0" w:beforeAutospacing="0" w:after="0" w:afterAutospacing="0"/>
        <w:jc w:val="both"/>
        <w:rPr>
          <w:sz w:val="20"/>
          <w:szCs w:val="20"/>
          <w:lang w:val="uk-UA"/>
        </w:rPr>
      </w:pPr>
      <w:r w:rsidRPr="00C654A8">
        <w:rPr>
          <w:sz w:val="20"/>
          <w:szCs w:val="20"/>
          <w:lang w:val="uk-UA"/>
        </w:rPr>
        <w:t>Головне управління ДПС у Дніпропетровській області інформує, що порядок нарахування, обчислення і сплати єдиного внеску на загальнообов’язкове державне соціальне страхування (далі – єдиний внесок) визначається Законом України від 08</w:t>
      </w:r>
      <w:r w:rsidRPr="00C654A8">
        <w:rPr>
          <w:sz w:val="20"/>
          <w:szCs w:val="20"/>
        </w:rPr>
        <w:t> </w:t>
      </w:r>
      <w:r w:rsidRPr="00C654A8">
        <w:rPr>
          <w:sz w:val="20"/>
          <w:szCs w:val="20"/>
          <w:lang w:val="uk-UA"/>
        </w:rPr>
        <w:t>липня 2010 року №</w:t>
      </w:r>
      <w:r w:rsidRPr="00C654A8">
        <w:rPr>
          <w:sz w:val="20"/>
          <w:szCs w:val="20"/>
        </w:rPr>
        <w:t> </w:t>
      </w:r>
      <w:r w:rsidRPr="00C654A8">
        <w:rPr>
          <w:sz w:val="20"/>
          <w:szCs w:val="20"/>
          <w:lang w:val="uk-UA"/>
        </w:rPr>
        <w:t>2464-</w:t>
      </w:r>
      <w:r w:rsidRPr="00C654A8">
        <w:rPr>
          <w:sz w:val="20"/>
          <w:szCs w:val="20"/>
        </w:rPr>
        <w:t>VI</w:t>
      </w:r>
      <w:r w:rsidRPr="00C654A8">
        <w:rPr>
          <w:sz w:val="20"/>
          <w:szCs w:val="20"/>
          <w:lang w:val="uk-UA"/>
        </w:rPr>
        <w:t xml:space="preserve"> «Про збір та облік єдиного внеску на загальнообов’язкове державне соціальне страхування» із змінами та доповненнями (далі – Закон № 2464), в частині адміністрування – Податковим кодексом України, та прийнятими відповідно до них нормативно-правовими актами центрального органу виконавчої влади, що забезпечує формування та реалізує державну фінансову політику.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Норми встановлені частиною 4 ст. 8 Закону № 2464.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Платник єдиного внеску зобов’язаний своєчасно та в повному обсязі нараховувати, обчислювати і сплачувати єдиний внесок (п. 1 частини 2 ст. 6 Закону № 2464).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У разі виявлення своєчасно не сплачених сум страхових внесків платники єдиного внеску зобов’язані самостійно обчислити ці внески і сплатити їх з нарахуванням пені </w:t>
      </w:r>
      <w:proofErr w:type="gramStart"/>
      <w:r w:rsidRPr="00C654A8">
        <w:rPr>
          <w:sz w:val="20"/>
          <w:szCs w:val="20"/>
        </w:rPr>
        <w:t>в</w:t>
      </w:r>
      <w:proofErr w:type="gramEnd"/>
      <w:r w:rsidRPr="00C654A8">
        <w:rPr>
          <w:sz w:val="20"/>
          <w:szCs w:val="20"/>
        </w:rPr>
        <w:t xml:space="preserve"> порядку і розмірах, визначених ст. 25 Закону № 2464 (частина 2 ст. 25 Закону № 2464).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У випадках повної ліквідації юридичної особи або смерті фізичної особи, визнання її безвісно відсутньою, недієздатною, оголошення померлою та відсутності осіб, які відповідно до Закону № 2464 несуть зобов’язання із сплати єдиного внеску, сума недоїмки </w:t>
      </w:r>
      <w:proofErr w:type="gramStart"/>
      <w:r w:rsidRPr="00C654A8">
        <w:rPr>
          <w:sz w:val="20"/>
          <w:szCs w:val="20"/>
        </w:rPr>
        <w:t>п</w:t>
      </w:r>
      <w:proofErr w:type="gramEnd"/>
      <w:r w:rsidRPr="00C654A8">
        <w:rPr>
          <w:sz w:val="20"/>
          <w:szCs w:val="20"/>
        </w:rPr>
        <w:t xml:space="preserve">ідлягає списанню (частина 7 ст. 25 Закону № 2464). </w:t>
      </w:r>
    </w:p>
    <w:p w:rsidR="00D72AFC" w:rsidRPr="00C654A8" w:rsidRDefault="00D72AFC" w:rsidP="00D72AFC">
      <w:pPr>
        <w:pStyle w:val="a3"/>
        <w:spacing w:before="0" w:beforeAutospacing="0" w:after="0" w:afterAutospacing="0"/>
        <w:jc w:val="both"/>
        <w:rPr>
          <w:sz w:val="20"/>
          <w:szCs w:val="20"/>
        </w:rPr>
      </w:pPr>
      <w:r w:rsidRPr="00C654A8">
        <w:rPr>
          <w:sz w:val="20"/>
          <w:szCs w:val="20"/>
        </w:rPr>
        <w:t>Згідно з частиною 8 ст. 25 Закону № 2464 у разі ліквідації юридичної особи – платника єдиного внеску або втрати платником з інших причин статусу платника єдиного внеску сума недоїмки сплачується за рахунок кошті</w:t>
      </w:r>
      <w:proofErr w:type="gramStart"/>
      <w:r w:rsidRPr="00C654A8">
        <w:rPr>
          <w:sz w:val="20"/>
          <w:szCs w:val="20"/>
        </w:rPr>
        <w:t>в</w:t>
      </w:r>
      <w:proofErr w:type="gramEnd"/>
      <w:r w:rsidRPr="00C654A8">
        <w:rPr>
          <w:sz w:val="20"/>
          <w:szCs w:val="20"/>
        </w:rPr>
        <w:t xml:space="preserve"> та іншого майна платника. У такому разі відповідальними за погашення недоїмки</w:t>
      </w:r>
      <w:proofErr w:type="gramStart"/>
      <w:r w:rsidRPr="00C654A8">
        <w:rPr>
          <w:sz w:val="20"/>
          <w:szCs w:val="20"/>
        </w:rPr>
        <w:t xml:space="preserve"> є:</w:t>
      </w:r>
      <w:proofErr w:type="gramEnd"/>
      <w:r w:rsidRPr="00C654A8">
        <w:rPr>
          <w:sz w:val="20"/>
          <w:szCs w:val="20"/>
        </w:rPr>
        <w:t xml:space="preserve"> </w:t>
      </w:r>
    </w:p>
    <w:p w:rsidR="00D72AFC" w:rsidRPr="00C654A8" w:rsidRDefault="00D72AFC" w:rsidP="00D72AFC">
      <w:pPr>
        <w:pStyle w:val="a3"/>
        <w:spacing w:before="0" w:beforeAutospacing="0" w:after="0" w:afterAutospacing="0"/>
        <w:jc w:val="both"/>
        <w:rPr>
          <w:sz w:val="20"/>
          <w:szCs w:val="20"/>
        </w:rPr>
      </w:pPr>
      <w:r w:rsidRPr="00C654A8">
        <w:rPr>
          <w:sz w:val="20"/>
          <w:szCs w:val="20"/>
        </w:rPr>
        <w:t>► ліквідаційна комісія – щодо юридичної особи – платника єдиного внеску, що лікві</w:t>
      </w:r>
      <w:proofErr w:type="gramStart"/>
      <w:r w:rsidRPr="00C654A8">
        <w:rPr>
          <w:sz w:val="20"/>
          <w:szCs w:val="20"/>
        </w:rPr>
        <w:t>дується</w:t>
      </w:r>
      <w:proofErr w:type="gramEnd"/>
      <w:r w:rsidRPr="00C654A8">
        <w:rPr>
          <w:sz w:val="20"/>
          <w:szCs w:val="20"/>
        </w:rPr>
        <w:t xml:space="preserve">;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 юридична особа – щодо утворених нею філії, представництва або іншого відокремленого </w:t>
      </w:r>
      <w:proofErr w:type="gramStart"/>
      <w:r w:rsidRPr="00C654A8">
        <w:rPr>
          <w:sz w:val="20"/>
          <w:szCs w:val="20"/>
        </w:rPr>
        <w:t>п</w:t>
      </w:r>
      <w:proofErr w:type="gramEnd"/>
      <w:r w:rsidRPr="00C654A8">
        <w:rPr>
          <w:sz w:val="20"/>
          <w:szCs w:val="20"/>
        </w:rPr>
        <w:t xml:space="preserve">ідрозділу – платника єдиного внеску, що ліквідується. </w:t>
      </w:r>
    </w:p>
    <w:p w:rsidR="00D72AFC" w:rsidRPr="00C654A8" w:rsidRDefault="00D72AFC" w:rsidP="00D72AFC">
      <w:pPr>
        <w:pStyle w:val="a3"/>
        <w:spacing w:before="0" w:beforeAutospacing="0" w:after="0" w:afterAutospacing="0"/>
        <w:jc w:val="both"/>
        <w:rPr>
          <w:sz w:val="20"/>
          <w:szCs w:val="20"/>
        </w:rPr>
      </w:pPr>
      <w:r w:rsidRPr="00C654A8">
        <w:rPr>
          <w:sz w:val="20"/>
          <w:szCs w:val="20"/>
        </w:rPr>
        <w:t>У разі недостатності у платника єдиного внеску коштів та іншого майна для сплати недоїмки відповідальними за її сплату</w:t>
      </w:r>
      <w:proofErr w:type="gramStart"/>
      <w:r w:rsidRPr="00C654A8">
        <w:rPr>
          <w:sz w:val="20"/>
          <w:szCs w:val="20"/>
        </w:rPr>
        <w:t xml:space="preserve"> є:</w:t>
      </w:r>
      <w:proofErr w:type="gramEnd"/>
      <w:r w:rsidRPr="00C654A8">
        <w:rPr>
          <w:sz w:val="20"/>
          <w:szCs w:val="20"/>
        </w:rPr>
        <w:t xml:space="preserve"> </w:t>
      </w:r>
    </w:p>
    <w:p w:rsidR="00D72AFC" w:rsidRPr="00C654A8" w:rsidRDefault="00D72AFC" w:rsidP="00D72AFC">
      <w:pPr>
        <w:pStyle w:val="a3"/>
        <w:spacing w:before="0" w:beforeAutospacing="0" w:after="0" w:afterAutospacing="0"/>
        <w:jc w:val="both"/>
        <w:rPr>
          <w:sz w:val="20"/>
          <w:szCs w:val="20"/>
        </w:rPr>
      </w:pPr>
      <w:r w:rsidRPr="00C654A8">
        <w:rPr>
          <w:sz w:val="20"/>
          <w:szCs w:val="20"/>
        </w:rPr>
        <w:t>► засновники або учасники юридичної особи – платника єдиного внеску, що лікві</w:t>
      </w:r>
      <w:proofErr w:type="gramStart"/>
      <w:r w:rsidRPr="00C654A8">
        <w:rPr>
          <w:sz w:val="20"/>
          <w:szCs w:val="20"/>
        </w:rPr>
        <w:t>дується</w:t>
      </w:r>
      <w:proofErr w:type="gramEnd"/>
      <w:r w:rsidRPr="00C654A8">
        <w:rPr>
          <w:sz w:val="20"/>
          <w:szCs w:val="20"/>
        </w:rPr>
        <w:t xml:space="preserve">, якщо згідно із законом вони несуть повну чи додаткову відповідальність за її зобов’язаннями;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 юридична особа – щодо утворених нею філії, представництва та іншого відокремленого </w:t>
      </w:r>
      <w:proofErr w:type="gramStart"/>
      <w:r w:rsidRPr="00C654A8">
        <w:rPr>
          <w:sz w:val="20"/>
          <w:szCs w:val="20"/>
        </w:rPr>
        <w:t>п</w:t>
      </w:r>
      <w:proofErr w:type="gramEnd"/>
      <w:r w:rsidRPr="00C654A8">
        <w:rPr>
          <w:sz w:val="20"/>
          <w:szCs w:val="20"/>
        </w:rPr>
        <w:t xml:space="preserve">ідрозділу – платника єдиного внеску, що ліквідується; </w:t>
      </w:r>
    </w:p>
    <w:p w:rsidR="00D72AFC" w:rsidRPr="00C654A8" w:rsidRDefault="00D72AFC" w:rsidP="00D72AFC">
      <w:pPr>
        <w:pStyle w:val="a3"/>
        <w:spacing w:before="0" w:beforeAutospacing="0" w:after="0" w:afterAutospacing="0"/>
        <w:jc w:val="both"/>
        <w:rPr>
          <w:sz w:val="20"/>
          <w:szCs w:val="20"/>
        </w:rPr>
      </w:pPr>
      <w:r w:rsidRPr="00C654A8">
        <w:rPr>
          <w:sz w:val="20"/>
          <w:szCs w:val="20"/>
        </w:rPr>
        <w:t>► правонаступники юридичної особи – платника єдиного внеску, що лікві</w:t>
      </w:r>
      <w:proofErr w:type="gramStart"/>
      <w:r w:rsidRPr="00C654A8">
        <w:rPr>
          <w:sz w:val="20"/>
          <w:szCs w:val="20"/>
        </w:rPr>
        <w:t>дується</w:t>
      </w:r>
      <w:proofErr w:type="gramEnd"/>
      <w:r w:rsidRPr="00C654A8">
        <w:rPr>
          <w:sz w:val="20"/>
          <w:szCs w:val="20"/>
        </w:rPr>
        <w:t xml:space="preserve">.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У</w:t>
      </w:r>
      <w:proofErr w:type="gramEnd"/>
      <w:r w:rsidRPr="00C654A8">
        <w:rPr>
          <w:sz w:val="20"/>
          <w:szCs w:val="20"/>
        </w:rPr>
        <w:t xml:space="preserve"> </w:t>
      </w:r>
      <w:proofErr w:type="gramStart"/>
      <w:r w:rsidRPr="00C654A8">
        <w:rPr>
          <w:sz w:val="20"/>
          <w:szCs w:val="20"/>
        </w:rPr>
        <w:t>раз</w:t>
      </w:r>
      <w:proofErr w:type="gramEnd"/>
      <w:r w:rsidRPr="00C654A8">
        <w:rPr>
          <w:sz w:val="20"/>
          <w:szCs w:val="20"/>
        </w:rPr>
        <w:t xml:space="preserve">і злиття, приєднання, виділення, поділу, перетворення платника єдиного внеску зобов’язання із сплати недоїмки покладаються на осіб, до яких відповідно до законодавства перейшли його права та обов’язки.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 xml:space="preserve">Передача платниками єдиного внеску своїх обов’язків з його сплати третім особам заборонена, крім випадків сплати головою сімейного фермерського господарства внесків за себе і членів такого господарства (частина 9 ст. 25 Закону № 2464). </w:t>
      </w:r>
      <w:proofErr w:type="gramEnd"/>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Таким чином, юридична особа, фізична особа – </w:t>
      </w:r>
      <w:proofErr w:type="gramStart"/>
      <w:r w:rsidRPr="00C654A8">
        <w:rPr>
          <w:sz w:val="20"/>
          <w:szCs w:val="20"/>
        </w:rPr>
        <w:t>п</w:t>
      </w:r>
      <w:proofErr w:type="gramEnd"/>
      <w:r w:rsidRPr="00C654A8">
        <w:rPr>
          <w:sz w:val="20"/>
          <w:szCs w:val="20"/>
        </w:rPr>
        <w:t xml:space="preserve">ідприємець або фізична особа не може сплатити грошове зобов’язання по єдиного внеску за інших осіб, крім випадків сплати головою сімейного фермерського господарства внесків за себе і членів такого господарства. </w:t>
      </w:r>
    </w:p>
    <w:p w:rsidR="000E184D" w:rsidRPr="004F21CA" w:rsidRDefault="000E184D"/>
    <w:p w:rsidR="00D72AFC" w:rsidRPr="00C654A8" w:rsidRDefault="00D72AFC" w:rsidP="00D72AFC">
      <w:pPr>
        <w:pStyle w:val="1"/>
        <w:spacing w:before="0" w:beforeAutospacing="0" w:after="0" w:afterAutospacing="0"/>
        <w:rPr>
          <w:sz w:val="20"/>
          <w:szCs w:val="20"/>
        </w:rPr>
      </w:pPr>
      <w:r w:rsidRPr="00C654A8">
        <w:rPr>
          <w:sz w:val="20"/>
          <w:szCs w:val="20"/>
        </w:rPr>
        <w:t>Яким чином обчислюється сума податку на нерухоме майно, відмінне від земельної ділянки, для фізособи?</w:t>
      </w:r>
    </w:p>
    <w:p w:rsidR="00D72AFC" w:rsidRPr="00C654A8" w:rsidRDefault="00D72AFC" w:rsidP="00D72AFC">
      <w:pPr>
        <w:pStyle w:val="a3"/>
        <w:spacing w:before="0" w:beforeAutospacing="0" w:after="0" w:afterAutospacing="0"/>
        <w:jc w:val="both"/>
        <w:rPr>
          <w:sz w:val="20"/>
          <w:szCs w:val="20"/>
          <w:lang w:val="uk-UA"/>
        </w:rPr>
      </w:pPr>
      <w:r w:rsidRPr="00C654A8">
        <w:rPr>
          <w:sz w:val="20"/>
          <w:szCs w:val="20"/>
          <w:lang w:val="uk-UA"/>
        </w:rPr>
        <w:t xml:space="preserve">Головне управління ДПС у Дніпропетровській області звертає увагу, що база оподаткування об’єкта/об’єктів житлової нерухомості, в тому числі їх часток, що перебувають у власності фізичної особи платника податку, зменшується: </w:t>
      </w:r>
    </w:p>
    <w:p w:rsidR="00D72AFC" w:rsidRPr="00C654A8" w:rsidRDefault="00D72AFC" w:rsidP="00D72AFC">
      <w:pPr>
        <w:pStyle w:val="a3"/>
        <w:spacing w:before="0" w:beforeAutospacing="0" w:after="0" w:afterAutospacing="0"/>
        <w:jc w:val="both"/>
        <w:rPr>
          <w:sz w:val="20"/>
          <w:szCs w:val="20"/>
        </w:rPr>
      </w:pPr>
      <w:r w:rsidRPr="00C654A8">
        <w:rPr>
          <w:sz w:val="20"/>
          <w:szCs w:val="20"/>
        </w:rPr>
        <w:t>а) для квартири/квартир незалежно від ї</w:t>
      </w:r>
      <w:proofErr w:type="gramStart"/>
      <w:r w:rsidRPr="00C654A8">
        <w:rPr>
          <w:sz w:val="20"/>
          <w:szCs w:val="20"/>
        </w:rPr>
        <w:t>х</w:t>
      </w:r>
      <w:proofErr w:type="gramEnd"/>
      <w:r w:rsidRPr="00C654A8">
        <w:rPr>
          <w:sz w:val="20"/>
          <w:szCs w:val="20"/>
        </w:rPr>
        <w:t xml:space="preserve"> кількості – на 60 кв. метрів; </w:t>
      </w:r>
    </w:p>
    <w:p w:rsidR="00D72AFC" w:rsidRPr="00C654A8" w:rsidRDefault="00D72AFC" w:rsidP="00D72AFC">
      <w:pPr>
        <w:pStyle w:val="a3"/>
        <w:spacing w:before="0" w:beforeAutospacing="0" w:after="0" w:afterAutospacing="0"/>
        <w:jc w:val="both"/>
        <w:rPr>
          <w:sz w:val="20"/>
          <w:szCs w:val="20"/>
        </w:rPr>
      </w:pPr>
      <w:r w:rsidRPr="00C654A8">
        <w:rPr>
          <w:sz w:val="20"/>
          <w:szCs w:val="20"/>
        </w:rPr>
        <w:t>б) для житлового будинку/будинків незалежно від ї</w:t>
      </w:r>
      <w:proofErr w:type="gramStart"/>
      <w:r w:rsidRPr="00C654A8">
        <w:rPr>
          <w:sz w:val="20"/>
          <w:szCs w:val="20"/>
        </w:rPr>
        <w:t>х</w:t>
      </w:r>
      <w:proofErr w:type="gramEnd"/>
      <w:r w:rsidRPr="00C654A8">
        <w:rPr>
          <w:sz w:val="20"/>
          <w:szCs w:val="20"/>
        </w:rPr>
        <w:t xml:space="preserve"> кількості – на 120 кв. метрів;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в) для </w:t>
      </w:r>
      <w:proofErr w:type="gramStart"/>
      <w:r w:rsidRPr="00C654A8">
        <w:rPr>
          <w:sz w:val="20"/>
          <w:szCs w:val="20"/>
        </w:rPr>
        <w:t>р</w:t>
      </w:r>
      <w:proofErr w:type="gramEnd"/>
      <w:r w:rsidRPr="00C654A8">
        <w:rPr>
          <w:sz w:val="20"/>
          <w:szCs w:val="20"/>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Норми встановлені п.п. 266.4.1 п. 266.4 ст. 266 Податкового кодексу України (далі – ПКУ).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П</w:t>
      </w:r>
      <w:proofErr w:type="gramEnd"/>
      <w:r w:rsidRPr="00C654A8">
        <w:rPr>
          <w:sz w:val="20"/>
          <w:szCs w:val="20"/>
        </w:rPr>
        <w:t xml:space="preserve">ідпунктом 266.7.1 п. 266.7 ст. 266 ПКУ передбачено, що обчислення суми податку на нерухоме майно, відмінне від земельної ділянки,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 порядку: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rsidRPr="00C654A8">
        <w:rPr>
          <w:sz w:val="20"/>
          <w:szCs w:val="20"/>
        </w:rPr>
        <w:t>п</w:t>
      </w:r>
      <w:proofErr w:type="gramEnd"/>
      <w:r w:rsidRPr="00C654A8">
        <w:rPr>
          <w:sz w:val="20"/>
          <w:szCs w:val="20"/>
        </w:rPr>
        <w:t xml:space="preserve">ідпунктів «а» або «б» п.п. 266.4.1 п. 266.4 ст. 266 ПКУ та відповідної ставки податку;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sidRPr="00C654A8">
        <w:rPr>
          <w:sz w:val="20"/>
          <w:szCs w:val="20"/>
        </w:rPr>
        <w:t>п</w:t>
      </w:r>
      <w:proofErr w:type="gramEnd"/>
      <w:r w:rsidRPr="00C654A8">
        <w:rPr>
          <w:sz w:val="20"/>
          <w:szCs w:val="20"/>
        </w:rPr>
        <w:t xml:space="preserve">ідпунктів «а» або «б» п.п. 266.4.1 п. 266.4 ст. 266 ПКУ та відповідної ставки податку; </w:t>
      </w:r>
    </w:p>
    <w:p w:rsidR="00D72AFC" w:rsidRPr="00C654A8" w:rsidRDefault="00D72AFC" w:rsidP="00D72AFC">
      <w:pPr>
        <w:pStyle w:val="a3"/>
        <w:spacing w:before="0" w:beforeAutospacing="0" w:after="0" w:afterAutospacing="0"/>
        <w:jc w:val="both"/>
        <w:rPr>
          <w:sz w:val="20"/>
          <w:szCs w:val="20"/>
        </w:rPr>
      </w:pPr>
      <w:r w:rsidRPr="00C654A8">
        <w:rPr>
          <w:sz w:val="20"/>
          <w:szCs w:val="20"/>
        </w:rPr>
        <w:lastRenderedPageBreak/>
        <w:t xml:space="preserve">в) за наявності у власності платника податку об’єктів житлової нерухомості </w:t>
      </w:r>
      <w:proofErr w:type="gramStart"/>
      <w:r w:rsidRPr="00C654A8">
        <w:rPr>
          <w:sz w:val="20"/>
          <w:szCs w:val="20"/>
        </w:rPr>
        <w:t>р</w:t>
      </w:r>
      <w:proofErr w:type="gramEnd"/>
      <w:r w:rsidRPr="00C654A8">
        <w:rPr>
          <w:sz w:val="20"/>
          <w:szCs w:val="20"/>
        </w:rPr>
        <w:t xml:space="preserve">ізних видів, у тому числі їх часток, податок обчислюється виходячи із сумарної загальної площі таких об’єктів, зменшеної відповідно до п.п. «в» п.п. 266.4.1 п. 266.4 ст. 266 ПКУ та відповідної ставки податку; </w:t>
      </w:r>
    </w:p>
    <w:p w:rsidR="00D72AFC" w:rsidRPr="00C654A8" w:rsidRDefault="00D72AFC" w:rsidP="00D72AFC">
      <w:pPr>
        <w:pStyle w:val="a3"/>
        <w:spacing w:before="0" w:beforeAutospacing="0" w:after="0" w:afterAutospacing="0"/>
        <w:jc w:val="both"/>
        <w:rPr>
          <w:sz w:val="20"/>
          <w:szCs w:val="20"/>
        </w:rPr>
      </w:pPr>
      <w:r w:rsidRPr="00C654A8">
        <w:rPr>
          <w:sz w:val="20"/>
          <w:szCs w:val="20"/>
        </w:rPr>
        <w:t xml:space="preserve">г) сума податку, обчислена з урахуванням </w:t>
      </w:r>
      <w:proofErr w:type="gramStart"/>
      <w:r w:rsidRPr="00C654A8">
        <w:rPr>
          <w:sz w:val="20"/>
          <w:szCs w:val="20"/>
        </w:rPr>
        <w:t>п</w:t>
      </w:r>
      <w:proofErr w:type="gramEnd"/>
      <w:r w:rsidRPr="00C654A8">
        <w:rPr>
          <w:sz w:val="20"/>
          <w:szCs w:val="20"/>
        </w:rPr>
        <w:t xml:space="preserve">ідпунктів «б» і «в» п.п. 266.7.1 п. 266.7 ст. 266 ПКУ, розподіляється контролюючим органом пропорційно до питомої ваги загальної площі кожного з об’єктів житлової нерухомості.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Обчислення суми податку на нерухоме майно, відмінне від земельної ділянки,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w:t>
      </w:r>
      <w:proofErr w:type="gramEnd"/>
      <w:r w:rsidRPr="00C654A8">
        <w:rPr>
          <w:sz w:val="20"/>
          <w:szCs w:val="20"/>
        </w:rPr>
        <w:t xml:space="preserve">ідповідної ставки податку.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П</w:t>
      </w:r>
      <w:proofErr w:type="gramEnd"/>
      <w:r w:rsidRPr="00C654A8">
        <w:rPr>
          <w:sz w:val="20"/>
          <w:szCs w:val="20"/>
        </w:rPr>
        <w:t xml:space="preserve">ідпунктом 266.7.1 прим. 1 п. 266.7 ст. 266 ПКУ визначено, що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 метрів (для квартири) та/або 500 кв. метрів (для будинку), сума податку, розрахована відповідно до </w:t>
      </w:r>
      <w:proofErr w:type="gramStart"/>
      <w:r w:rsidRPr="00C654A8">
        <w:rPr>
          <w:sz w:val="20"/>
          <w:szCs w:val="20"/>
        </w:rPr>
        <w:t>п</w:t>
      </w:r>
      <w:proofErr w:type="gramEnd"/>
      <w:r w:rsidRPr="00C654A8">
        <w:rPr>
          <w:sz w:val="20"/>
          <w:szCs w:val="20"/>
        </w:rPr>
        <w:t xml:space="preserve">ідпунктів «а» – «г» п.п. 266.7.1 п. 266.7 ст. 266 ПКУ, збільшується на 25000 грн. на рік за кожен такий об’єкт житлової нерухомості (його частку).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П</w:t>
      </w:r>
      <w:proofErr w:type="gramEnd"/>
      <w:r w:rsidRPr="00C654A8">
        <w:rPr>
          <w:sz w:val="20"/>
          <w:szCs w:val="20"/>
        </w:rPr>
        <w:t xml:space="preserve">ідпунктом 266.7.2 п. 266.7 ст. 266 ПКУ визначено, що податкове/податкові повідомлення-рішення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w:t>
      </w:r>
      <w:proofErr w:type="gramStart"/>
      <w:r w:rsidRPr="00C654A8">
        <w:rPr>
          <w:sz w:val="20"/>
          <w:szCs w:val="20"/>
        </w:rPr>
        <w:t>м</w:t>
      </w:r>
      <w:proofErr w:type="gramEnd"/>
      <w:r w:rsidRPr="00C654A8">
        <w:rPr>
          <w:sz w:val="20"/>
          <w:szCs w:val="20"/>
        </w:rPr>
        <w:t xml:space="preserve">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1 липня року, що настає за базовим податковим (звітним) періодом (роком).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Податкове/податкові повідомлення-рішення про сплату суми/сум податку на нерухоме майно, відмінне від земельної ділянки, та відповідні платіжні реквізити, визначені в абзаці першому п.п. 266.7.2 п. 266.7 ст. 266 ПКУ, що надсилаються платнику податку, повинні містити щодо кожного з об’єктів житлової та/або нежитлової нерухомості, зокрема</w:t>
      </w:r>
      <w:proofErr w:type="gramEnd"/>
      <w:r w:rsidRPr="00C654A8">
        <w:rPr>
          <w:sz w:val="20"/>
          <w:szCs w:val="20"/>
        </w:rPr>
        <w:t xml:space="preserve">, але не виключно, інформацію про адресу місцезнаходження об’єкта житлової та/або нежитлової нерухомості, його площу, ставки та надані фізичним особам </w:t>
      </w:r>
      <w:proofErr w:type="gramStart"/>
      <w:r w:rsidRPr="00C654A8">
        <w:rPr>
          <w:sz w:val="20"/>
          <w:szCs w:val="20"/>
        </w:rPr>
        <w:t>п</w:t>
      </w:r>
      <w:proofErr w:type="gramEnd"/>
      <w:r w:rsidRPr="00C654A8">
        <w:rPr>
          <w:sz w:val="20"/>
          <w:szCs w:val="20"/>
        </w:rPr>
        <w:t xml:space="preserve">ільги зі сплати податку на нерухоме майно, відмінне від земельної ділянки. </w:t>
      </w:r>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 xml:space="preserve">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 </w:t>
      </w:r>
      <w:proofErr w:type="gramEnd"/>
    </w:p>
    <w:p w:rsidR="00D72AFC" w:rsidRPr="00C654A8" w:rsidRDefault="00D72AFC" w:rsidP="00D72AFC">
      <w:pPr>
        <w:pStyle w:val="a3"/>
        <w:spacing w:before="0" w:beforeAutospacing="0" w:after="0" w:afterAutospacing="0"/>
        <w:jc w:val="both"/>
        <w:rPr>
          <w:sz w:val="20"/>
          <w:szCs w:val="20"/>
        </w:rPr>
      </w:pPr>
      <w:proofErr w:type="gramStart"/>
      <w:r w:rsidRPr="00C654A8">
        <w:rPr>
          <w:sz w:val="20"/>
          <w:szCs w:val="20"/>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w:t>
      </w:r>
      <w:proofErr w:type="gramEnd"/>
      <w:r w:rsidRPr="00C654A8">
        <w:rPr>
          <w:sz w:val="20"/>
          <w:szCs w:val="20"/>
        </w:rPr>
        <w:t xml:space="preserve"> політику. </w:t>
      </w:r>
    </w:p>
    <w:p w:rsidR="00D72AFC" w:rsidRPr="00676B9B" w:rsidRDefault="00D72AFC"/>
    <w:p w:rsidR="00B259A0" w:rsidRPr="000D1A65" w:rsidRDefault="00B259A0" w:rsidP="00B259A0">
      <w:pPr>
        <w:pStyle w:val="1"/>
        <w:spacing w:before="0" w:beforeAutospacing="0" w:after="0" w:afterAutospacing="0"/>
        <w:rPr>
          <w:sz w:val="20"/>
          <w:szCs w:val="20"/>
        </w:rPr>
      </w:pPr>
      <w:r w:rsidRPr="000D1A65">
        <w:rPr>
          <w:sz w:val="20"/>
          <w:szCs w:val="20"/>
        </w:rPr>
        <w:t xml:space="preserve">Фізособа володіє коштами, які розміщені на депозитному банківському рахунку: чи </w:t>
      </w:r>
      <w:proofErr w:type="gramStart"/>
      <w:r w:rsidRPr="000D1A65">
        <w:rPr>
          <w:sz w:val="20"/>
          <w:szCs w:val="20"/>
        </w:rPr>
        <w:t>подається</w:t>
      </w:r>
      <w:proofErr w:type="gramEnd"/>
      <w:r w:rsidRPr="000D1A65">
        <w:rPr>
          <w:sz w:val="20"/>
          <w:szCs w:val="20"/>
        </w:rPr>
        <w:t xml:space="preserve"> одноразова (спеціальна) добровільна декларація</w:t>
      </w:r>
    </w:p>
    <w:p w:rsidR="00B259A0" w:rsidRPr="000D1A65" w:rsidRDefault="00B259A0" w:rsidP="00B259A0">
      <w:pPr>
        <w:pStyle w:val="a3"/>
        <w:spacing w:before="0" w:beforeAutospacing="0" w:after="0" w:afterAutospacing="0"/>
        <w:jc w:val="both"/>
        <w:rPr>
          <w:sz w:val="20"/>
          <w:szCs w:val="20"/>
        </w:rPr>
      </w:pPr>
      <w:r w:rsidRPr="000D1A65">
        <w:rPr>
          <w:sz w:val="20"/>
          <w:szCs w:val="20"/>
        </w:rPr>
        <w:t>Головне управління ДПС у Дніпропетровській області повідомля</w:t>
      </w:r>
      <w:proofErr w:type="gramStart"/>
      <w:r w:rsidRPr="000D1A65">
        <w:rPr>
          <w:sz w:val="20"/>
          <w:szCs w:val="20"/>
        </w:rPr>
        <w:t>є,</w:t>
      </w:r>
      <w:proofErr w:type="gramEnd"/>
      <w:r w:rsidRPr="000D1A65">
        <w:rPr>
          <w:sz w:val="20"/>
          <w:szCs w:val="20"/>
        </w:rPr>
        <w:t xml:space="preserve"> що відповідно до п. 1 підрозділу 9 прим. 4 розділу XX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підрозділу 9 прим. 4 розділу ХХ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w:t>
      </w:r>
      <w:proofErr w:type="gramStart"/>
      <w:r w:rsidRPr="000D1A65">
        <w:rPr>
          <w:sz w:val="20"/>
          <w:szCs w:val="20"/>
        </w:rPr>
        <w:t>п</w:t>
      </w:r>
      <w:proofErr w:type="gramEnd"/>
      <w:r w:rsidRPr="000D1A65">
        <w:rPr>
          <w:sz w:val="20"/>
          <w:szCs w:val="20"/>
        </w:rPr>
        <w:t xml:space="preserve">ідлягали в момент їх нарахування (отримання) оподаткуванню в Україні та з яких не були сплачені або сплачені не в повному обсязі податки і </w:t>
      </w:r>
      <w:proofErr w:type="gramStart"/>
      <w:r w:rsidRPr="000D1A65">
        <w:rPr>
          <w:sz w:val="20"/>
          <w:szCs w:val="20"/>
        </w:rPr>
        <w:t>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w:t>
      </w:r>
      <w:proofErr w:type="gramEnd"/>
      <w:r w:rsidRPr="000D1A65">
        <w:rPr>
          <w:sz w:val="20"/>
          <w:szCs w:val="20"/>
        </w:rPr>
        <w:t xml:space="preserve"> січня 2021 року. </w:t>
      </w:r>
    </w:p>
    <w:p w:rsidR="00B259A0" w:rsidRPr="000D1A65" w:rsidRDefault="00B259A0" w:rsidP="00B259A0">
      <w:pPr>
        <w:pStyle w:val="a3"/>
        <w:spacing w:before="0" w:beforeAutospacing="0" w:after="0" w:afterAutospacing="0"/>
        <w:jc w:val="both"/>
        <w:rPr>
          <w:sz w:val="20"/>
          <w:szCs w:val="20"/>
        </w:rPr>
      </w:pPr>
      <w:r w:rsidRPr="000D1A65">
        <w:rPr>
          <w:sz w:val="20"/>
          <w:szCs w:val="20"/>
        </w:rPr>
        <w:t xml:space="preserve">При цьому об’єктами одноразового (спеціального) добровільного декларування можуть бути визначені </w:t>
      </w:r>
      <w:proofErr w:type="gramStart"/>
      <w:r w:rsidRPr="000D1A65">
        <w:rPr>
          <w:sz w:val="20"/>
          <w:szCs w:val="20"/>
        </w:rPr>
        <w:t>п</w:t>
      </w:r>
      <w:proofErr w:type="gramEnd"/>
      <w:r w:rsidRPr="000D1A65">
        <w:rPr>
          <w:sz w:val="20"/>
          <w:szCs w:val="20"/>
        </w:rPr>
        <w:t xml:space="preserve">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w:t>
      </w:r>
      <w:proofErr w:type="gramStart"/>
      <w:r w:rsidRPr="000D1A65">
        <w:rPr>
          <w:sz w:val="20"/>
          <w:szCs w:val="20"/>
        </w:rPr>
        <w:t>території України та/або за її межами станом на дату подання одноразової (спеціальної) добровільної декларації (далі – Декларація),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w:t>
      </w:r>
      <w:proofErr w:type="gramEnd"/>
      <w:r w:rsidRPr="000D1A65">
        <w:rPr>
          <w:sz w:val="20"/>
          <w:szCs w:val="20"/>
        </w:rPr>
        <w:t xml:space="preserve">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(п.п. «а» п. 4 </w:t>
      </w:r>
      <w:proofErr w:type="gramStart"/>
      <w:r w:rsidRPr="000D1A65">
        <w:rPr>
          <w:sz w:val="20"/>
          <w:szCs w:val="20"/>
        </w:rPr>
        <w:t>п</w:t>
      </w:r>
      <w:proofErr w:type="gramEnd"/>
      <w:r w:rsidRPr="000D1A65">
        <w:rPr>
          <w:sz w:val="20"/>
          <w:szCs w:val="20"/>
        </w:rPr>
        <w:t xml:space="preserve">ідрозділу 9 прим. 4 розділу XX «Перехідні положення» ПКУ). </w:t>
      </w:r>
    </w:p>
    <w:p w:rsidR="00B259A0" w:rsidRPr="000D1A65" w:rsidRDefault="00B259A0" w:rsidP="00B259A0">
      <w:pPr>
        <w:pStyle w:val="a3"/>
        <w:spacing w:before="0" w:beforeAutospacing="0" w:after="0" w:afterAutospacing="0"/>
        <w:jc w:val="both"/>
        <w:rPr>
          <w:sz w:val="20"/>
          <w:szCs w:val="20"/>
        </w:rPr>
      </w:pPr>
      <w:r w:rsidRPr="000D1A65">
        <w:rPr>
          <w:sz w:val="20"/>
          <w:szCs w:val="20"/>
        </w:rPr>
        <w:t xml:space="preserve">Враховуючи викладене, у разі якщо фізична особа володіє коштами, які розміщені на депозитному (вкладному) банківському рахунку, з яких не були сплачені або сплачені не в повному обсязі податки і </w:t>
      </w:r>
      <w:r w:rsidRPr="000D1A65">
        <w:rPr>
          <w:sz w:val="20"/>
          <w:szCs w:val="20"/>
        </w:rPr>
        <w:lastRenderedPageBreak/>
        <w:t>збори відповідно до вимог законодавства з питань оподаткування, то така особа має можливість задекларувати такі кошти шляхом подання Декларації та сплатити збі</w:t>
      </w:r>
      <w:proofErr w:type="gramStart"/>
      <w:r w:rsidRPr="000D1A65">
        <w:rPr>
          <w:sz w:val="20"/>
          <w:szCs w:val="20"/>
        </w:rPr>
        <w:t>р</w:t>
      </w:r>
      <w:proofErr w:type="gramEnd"/>
      <w:r w:rsidRPr="000D1A65">
        <w:rPr>
          <w:sz w:val="20"/>
          <w:szCs w:val="20"/>
        </w:rPr>
        <w:t xml:space="preserve"> з одноразового (спеці</w:t>
      </w:r>
      <w:proofErr w:type="gramStart"/>
      <w:r w:rsidRPr="000D1A65">
        <w:rPr>
          <w:sz w:val="20"/>
          <w:szCs w:val="20"/>
        </w:rPr>
        <w:t xml:space="preserve">ального) добровільного декларування за відповідною ставкою. </w:t>
      </w:r>
      <w:proofErr w:type="gramEnd"/>
    </w:p>
    <w:p w:rsidR="00B259A0" w:rsidRPr="00A75FBB" w:rsidRDefault="00B259A0" w:rsidP="00B259A0"/>
    <w:p w:rsidR="00B259A0" w:rsidRPr="000D1A65" w:rsidRDefault="00B259A0" w:rsidP="00B259A0">
      <w:pPr>
        <w:pStyle w:val="1"/>
        <w:spacing w:before="0" w:beforeAutospacing="0" w:after="0" w:afterAutospacing="0"/>
        <w:rPr>
          <w:sz w:val="20"/>
          <w:szCs w:val="20"/>
        </w:rPr>
      </w:pPr>
      <w:r w:rsidRPr="00B259A0">
        <w:rPr>
          <w:sz w:val="20"/>
          <w:szCs w:val="20"/>
        </w:rPr>
        <w:t>Закон України № 1914: порядок визначення податкового зобов’язання платниками податку на</w:t>
      </w:r>
      <w:r w:rsidRPr="000D1A65">
        <w:rPr>
          <w:sz w:val="20"/>
          <w:szCs w:val="20"/>
        </w:rPr>
        <w:t xml:space="preserve"> прибуток – виробниками електричної енергії за «зеленим» тарифом, починаючи з 01.01.2022</w:t>
      </w:r>
    </w:p>
    <w:p w:rsidR="00B259A0" w:rsidRPr="000D1A65" w:rsidRDefault="00B259A0" w:rsidP="00B259A0">
      <w:pPr>
        <w:pStyle w:val="a3"/>
        <w:spacing w:before="0" w:beforeAutospacing="0" w:after="0" w:afterAutospacing="0"/>
        <w:jc w:val="both"/>
        <w:rPr>
          <w:sz w:val="20"/>
          <w:szCs w:val="20"/>
        </w:rPr>
      </w:pPr>
      <w:r w:rsidRPr="000D1A65">
        <w:rPr>
          <w:sz w:val="20"/>
          <w:szCs w:val="20"/>
        </w:rPr>
        <w:t>Головне управління ДПС у Дніпропетровській області нагаду</w:t>
      </w:r>
      <w:proofErr w:type="gramStart"/>
      <w:r w:rsidRPr="000D1A65">
        <w:rPr>
          <w:sz w:val="20"/>
          <w:szCs w:val="20"/>
        </w:rPr>
        <w:t>є,</w:t>
      </w:r>
      <w:proofErr w:type="gramEnd"/>
      <w:r w:rsidRPr="000D1A65">
        <w:rPr>
          <w:sz w:val="20"/>
          <w:szCs w:val="20"/>
        </w:rPr>
        <w:t xml:space="preserve"> що Законом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(далі – Закон № 1914) внесено зміни, зокрема, до підрозд. 4 розд. ХХ «Перехідні положення» Податкового кодексу України (далі – ПКУ), які набрали чинності з 01 січня 2022 року. </w:t>
      </w:r>
    </w:p>
    <w:p w:rsidR="00B259A0" w:rsidRPr="000D1A65" w:rsidRDefault="00B259A0" w:rsidP="00B259A0">
      <w:pPr>
        <w:pStyle w:val="a3"/>
        <w:spacing w:before="0" w:beforeAutospacing="0" w:after="0" w:afterAutospacing="0"/>
        <w:jc w:val="both"/>
        <w:rPr>
          <w:sz w:val="20"/>
          <w:szCs w:val="20"/>
        </w:rPr>
      </w:pPr>
      <w:r w:rsidRPr="000D1A65">
        <w:rPr>
          <w:sz w:val="20"/>
          <w:szCs w:val="20"/>
        </w:rPr>
        <w:t xml:space="preserve">Так, відповідно до п. 58 </w:t>
      </w:r>
      <w:proofErr w:type="gramStart"/>
      <w:r w:rsidRPr="000D1A65">
        <w:rPr>
          <w:sz w:val="20"/>
          <w:szCs w:val="20"/>
        </w:rPr>
        <w:t>п</w:t>
      </w:r>
      <w:proofErr w:type="gramEnd"/>
      <w:r w:rsidRPr="000D1A65">
        <w:rPr>
          <w:sz w:val="20"/>
          <w:szCs w:val="20"/>
        </w:rPr>
        <w:t xml:space="preserve">ідрозд. 4 розд. ХХ «Перехідні положення» ПКУ тимчасово, до 01 січня 2024 року, платники податку – виробники електричної енергії за «зеленим» тарифом мають право визначати податкове зобов’язання з податку на прибуток </w:t>
      </w:r>
      <w:proofErr w:type="gramStart"/>
      <w:r w:rsidRPr="000D1A65">
        <w:rPr>
          <w:sz w:val="20"/>
          <w:szCs w:val="20"/>
        </w:rPr>
        <w:t>п</w:t>
      </w:r>
      <w:proofErr w:type="gramEnd"/>
      <w:r w:rsidRPr="000D1A65">
        <w:rPr>
          <w:sz w:val="20"/>
          <w:szCs w:val="20"/>
        </w:rPr>
        <w:t xml:space="preserve">ідприємств з урахуванням особливостей, визначених у цьому пункті: </w:t>
      </w:r>
    </w:p>
    <w:p w:rsidR="00B259A0" w:rsidRPr="000D1A65" w:rsidRDefault="00B259A0" w:rsidP="00B259A0">
      <w:pPr>
        <w:pStyle w:val="a3"/>
        <w:spacing w:before="0" w:beforeAutospacing="0" w:after="0" w:afterAutospacing="0"/>
        <w:jc w:val="both"/>
        <w:rPr>
          <w:sz w:val="20"/>
          <w:szCs w:val="20"/>
        </w:rPr>
      </w:pPr>
      <w:r w:rsidRPr="000D1A65">
        <w:rPr>
          <w:sz w:val="20"/>
          <w:szCs w:val="20"/>
        </w:rPr>
        <w:t xml:space="preserve">1) тимчасово, в період з 01 січня 2022 року до 01 січня 2024 року, фінансовий результат до оподаткування податкового (звітного) періоду зменшується на суму нарахованого у бухгалтерському </w:t>
      </w:r>
      <w:proofErr w:type="gramStart"/>
      <w:r w:rsidRPr="000D1A65">
        <w:rPr>
          <w:sz w:val="20"/>
          <w:szCs w:val="20"/>
        </w:rPr>
        <w:t>обл</w:t>
      </w:r>
      <w:proofErr w:type="gramEnd"/>
      <w:r w:rsidRPr="000D1A65">
        <w:rPr>
          <w:sz w:val="20"/>
          <w:szCs w:val="20"/>
        </w:rPr>
        <w:t xml:space="preserve">іку і врахованого у фінансовому результаті до оподаткування доходу від продажу електричної енергії за «зеленим» тарифом у періоді з 01 січня 2022 року до 01 січня 2024 року, за яким виробник електричної енергії не отримав оплату на кінець звітного періоду; </w:t>
      </w:r>
    </w:p>
    <w:p w:rsidR="00B259A0" w:rsidRPr="000D1A65" w:rsidRDefault="00B259A0" w:rsidP="00B259A0">
      <w:pPr>
        <w:pStyle w:val="a3"/>
        <w:spacing w:before="0" w:beforeAutospacing="0" w:after="0" w:afterAutospacing="0"/>
        <w:jc w:val="both"/>
        <w:rPr>
          <w:sz w:val="20"/>
          <w:szCs w:val="20"/>
        </w:rPr>
      </w:pPr>
      <w:r w:rsidRPr="000D1A65">
        <w:rPr>
          <w:sz w:val="20"/>
          <w:szCs w:val="20"/>
        </w:rPr>
        <w:t>тимчасово з 01 січня 2022 року фінансовий результат до оподаткування податкового (звітного) періоду збільшується на суму доходу у розмі</w:t>
      </w:r>
      <w:proofErr w:type="gramStart"/>
      <w:r w:rsidRPr="000D1A65">
        <w:rPr>
          <w:sz w:val="20"/>
          <w:szCs w:val="20"/>
        </w:rPr>
        <w:t>р</w:t>
      </w:r>
      <w:proofErr w:type="gramEnd"/>
      <w:r w:rsidRPr="000D1A65">
        <w:rPr>
          <w:sz w:val="20"/>
          <w:szCs w:val="20"/>
        </w:rPr>
        <w:t xml:space="preserve">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цього пункту. </w:t>
      </w:r>
      <w:proofErr w:type="gramStart"/>
      <w:r w:rsidRPr="000D1A65">
        <w:rPr>
          <w:sz w:val="20"/>
          <w:szCs w:val="20"/>
        </w:rPr>
        <w:t xml:space="preserve">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roofErr w:type="gramEnd"/>
    </w:p>
    <w:p w:rsidR="00B259A0" w:rsidRPr="000D1A65" w:rsidRDefault="00B259A0" w:rsidP="00B259A0">
      <w:pPr>
        <w:pStyle w:val="a3"/>
        <w:spacing w:before="0" w:beforeAutospacing="0" w:after="0" w:afterAutospacing="0"/>
        <w:jc w:val="both"/>
        <w:rPr>
          <w:sz w:val="20"/>
          <w:szCs w:val="20"/>
        </w:rPr>
      </w:pPr>
      <w:r w:rsidRPr="000D1A65">
        <w:rPr>
          <w:sz w:val="20"/>
          <w:szCs w:val="20"/>
        </w:rPr>
        <w:t xml:space="preserve">2) тимчасово, у період з 01 січня 2022 року до 01 січня 2024 року, фінансовий результат до оподаткування податкового (звітного) періоду збільшується на суму нарахованих у бухгалтерському </w:t>
      </w:r>
      <w:proofErr w:type="gramStart"/>
      <w:r w:rsidRPr="000D1A65">
        <w:rPr>
          <w:sz w:val="20"/>
          <w:szCs w:val="20"/>
        </w:rPr>
        <w:t>обл</w:t>
      </w:r>
      <w:proofErr w:type="gramEnd"/>
      <w:r w:rsidRPr="000D1A65">
        <w:rPr>
          <w:sz w:val="20"/>
          <w:szCs w:val="20"/>
        </w:rPr>
        <w:t xml:space="preserve">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у періоді з 01 січня 2022 року до 01 січня 2024 року, </w:t>
      </w:r>
      <w:proofErr w:type="gramStart"/>
      <w:r w:rsidRPr="000D1A65">
        <w:rPr>
          <w:sz w:val="20"/>
          <w:szCs w:val="20"/>
        </w:rPr>
        <w:t>за</w:t>
      </w:r>
      <w:proofErr w:type="gramEnd"/>
      <w:r w:rsidRPr="000D1A65">
        <w:rPr>
          <w:sz w:val="20"/>
          <w:szCs w:val="20"/>
        </w:rPr>
        <w:t xml:space="preserve"> </w:t>
      </w:r>
      <w:proofErr w:type="gramStart"/>
      <w:r w:rsidRPr="000D1A65">
        <w:rPr>
          <w:sz w:val="20"/>
          <w:szCs w:val="20"/>
        </w:rPr>
        <w:t>яку</w:t>
      </w:r>
      <w:proofErr w:type="gramEnd"/>
      <w:r w:rsidRPr="000D1A65">
        <w:rPr>
          <w:sz w:val="20"/>
          <w:szCs w:val="20"/>
        </w:rPr>
        <w:t xml:space="preserve"> виробник не отримав оплату на кінець звітного періоду; </w:t>
      </w:r>
    </w:p>
    <w:p w:rsidR="00B259A0" w:rsidRPr="000D1A65" w:rsidRDefault="00B259A0" w:rsidP="00B259A0">
      <w:pPr>
        <w:pStyle w:val="a3"/>
        <w:spacing w:before="0" w:beforeAutospacing="0" w:after="0" w:afterAutospacing="0"/>
        <w:jc w:val="both"/>
        <w:rPr>
          <w:sz w:val="20"/>
          <w:szCs w:val="20"/>
        </w:rPr>
      </w:pPr>
      <w:proofErr w:type="gramStart"/>
      <w:r w:rsidRPr="000D1A65">
        <w:rPr>
          <w:sz w:val="20"/>
          <w:szCs w:val="20"/>
        </w:rPr>
        <w:t>тимчасово з 01 січня 2022 року фінансовий результат до оподаткування податкового (звітного) періоду зменшується на суму 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 отримав оплату в такому звітному періоді, та на які в попередніх</w:t>
      </w:r>
      <w:proofErr w:type="gramEnd"/>
      <w:r w:rsidRPr="000D1A65">
        <w:rPr>
          <w:sz w:val="20"/>
          <w:szCs w:val="20"/>
        </w:rPr>
        <w:t xml:space="preserve"> звітних пері</w:t>
      </w:r>
      <w:proofErr w:type="gramStart"/>
      <w:r w:rsidRPr="000D1A65">
        <w:rPr>
          <w:sz w:val="20"/>
          <w:szCs w:val="20"/>
        </w:rPr>
        <w:t>одах</w:t>
      </w:r>
      <w:proofErr w:type="gramEnd"/>
      <w:r w:rsidRPr="000D1A65">
        <w:rPr>
          <w:sz w:val="20"/>
          <w:szCs w:val="20"/>
        </w:rPr>
        <w:t xml:space="preserve"> збільшувався фінансовий результат відповідно до цього пункту. </w:t>
      </w:r>
      <w:proofErr w:type="gramStart"/>
      <w:r w:rsidRPr="000D1A65">
        <w:rPr>
          <w:sz w:val="20"/>
          <w:szCs w:val="20"/>
        </w:rPr>
        <w:t xml:space="preserve">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roofErr w:type="gramEnd"/>
    </w:p>
    <w:p w:rsidR="00B259A0" w:rsidRPr="000D1A65" w:rsidRDefault="00B259A0" w:rsidP="00B259A0">
      <w:pPr>
        <w:pStyle w:val="a3"/>
        <w:spacing w:before="0" w:beforeAutospacing="0" w:after="0" w:afterAutospacing="0"/>
        <w:jc w:val="both"/>
        <w:rPr>
          <w:sz w:val="20"/>
          <w:szCs w:val="20"/>
        </w:rPr>
      </w:pPr>
      <w:r w:rsidRPr="000D1A65">
        <w:rPr>
          <w:sz w:val="20"/>
          <w:szCs w:val="20"/>
        </w:rPr>
        <w:t xml:space="preserve">3) платники податку – виробники електричної енергії за «зеленим» тарифом не застосовують </w:t>
      </w:r>
      <w:proofErr w:type="gramStart"/>
      <w:r w:rsidRPr="000D1A65">
        <w:rPr>
          <w:sz w:val="20"/>
          <w:szCs w:val="20"/>
        </w:rPr>
        <w:t>р</w:t>
      </w:r>
      <w:proofErr w:type="gramEnd"/>
      <w:r w:rsidRPr="000D1A65">
        <w:rPr>
          <w:sz w:val="20"/>
          <w:szCs w:val="20"/>
        </w:rPr>
        <w:t xml:space="preserve">ізницю, визначену абзацом третім п.п. 139.2.2 п. 139.2 ст. 139 ПКУ, у разі списання безнадійної дебіторської заборгованості за електричну енергію за «зеленим» тарифом, що сформувалася за електричну енергію, продану в період, визначений в абзаці першому цього пункту. Положення цього абзацу застосовується також і в період </w:t>
      </w:r>
      <w:proofErr w:type="gramStart"/>
      <w:r w:rsidRPr="000D1A65">
        <w:rPr>
          <w:sz w:val="20"/>
          <w:szCs w:val="20"/>
        </w:rPr>
        <w:t>п</w:t>
      </w:r>
      <w:proofErr w:type="gramEnd"/>
      <w:r w:rsidRPr="000D1A65">
        <w:rPr>
          <w:sz w:val="20"/>
          <w:szCs w:val="20"/>
        </w:rPr>
        <w:t xml:space="preserve">ісля 01 січня 2024 року. </w:t>
      </w:r>
    </w:p>
    <w:p w:rsidR="00B259A0" w:rsidRPr="000D1A65" w:rsidRDefault="00B259A0" w:rsidP="00B259A0">
      <w:pPr>
        <w:pStyle w:val="a3"/>
        <w:spacing w:before="0" w:beforeAutospacing="0" w:after="0" w:afterAutospacing="0"/>
        <w:jc w:val="both"/>
        <w:rPr>
          <w:sz w:val="20"/>
          <w:szCs w:val="20"/>
        </w:rPr>
      </w:pPr>
      <w:r w:rsidRPr="000D1A65">
        <w:rPr>
          <w:sz w:val="20"/>
          <w:szCs w:val="20"/>
        </w:rPr>
        <w:t>Слід зазначити, що в Інформаційному листі № 1/2022 «Нововведення Закону України від 30 листопада 2021 року № 1914-ІХ «Про внесення змі</w:t>
      </w:r>
      <w:proofErr w:type="gramStart"/>
      <w:r w:rsidRPr="000D1A65">
        <w:rPr>
          <w:sz w:val="20"/>
          <w:szCs w:val="20"/>
        </w:rPr>
        <w:t>н</w:t>
      </w:r>
      <w:proofErr w:type="gramEnd"/>
      <w:r w:rsidRPr="000D1A65">
        <w:rPr>
          <w:sz w:val="20"/>
          <w:szCs w:val="20"/>
        </w:rPr>
        <w:t xml:space="preserve"> до Податкового кодексу України та деяких законодавчих актів України щодо забезпечення збалансованості бюджетних надходжень» Частина 1. Податок на прибуток </w:t>
      </w:r>
      <w:proofErr w:type="gramStart"/>
      <w:r w:rsidRPr="000D1A65">
        <w:rPr>
          <w:sz w:val="20"/>
          <w:szCs w:val="20"/>
        </w:rPr>
        <w:t>п</w:t>
      </w:r>
      <w:proofErr w:type="gramEnd"/>
      <w:r w:rsidRPr="000D1A65">
        <w:rPr>
          <w:sz w:val="20"/>
          <w:szCs w:val="20"/>
        </w:rPr>
        <w:t xml:space="preserve">ідприємств», розміщеному на офіційному вебпорталі ДПС у рубриці «Листівки та брошури», надано роз’яснення щодо застосування норм п. 58 підрозд. 4 розд. ХХ «Перехідні положення» ПКУ на прикладах умовних ситуацій. </w:t>
      </w:r>
    </w:p>
    <w:p w:rsidR="004F21CA" w:rsidRDefault="004F21CA">
      <w:pPr>
        <w:rPr>
          <w:lang w:val="uk-UA"/>
        </w:rPr>
      </w:pPr>
    </w:p>
    <w:p w:rsidR="00B259A0" w:rsidRPr="007723EA" w:rsidRDefault="00B259A0" w:rsidP="00B259A0">
      <w:pPr>
        <w:pStyle w:val="1"/>
        <w:spacing w:before="0" w:beforeAutospacing="0" w:after="0" w:afterAutospacing="0"/>
        <w:rPr>
          <w:sz w:val="20"/>
          <w:szCs w:val="20"/>
        </w:rPr>
      </w:pPr>
      <w:r w:rsidRPr="007723EA">
        <w:rPr>
          <w:sz w:val="20"/>
          <w:szCs w:val="20"/>
        </w:rPr>
        <w:t>Деякі особливості заповнення поля № 3 «Призначення платежу» розрахункового документа</w:t>
      </w:r>
    </w:p>
    <w:p w:rsidR="00B259A0" w:rsidRPr="00C4083A" w:rsidRDefault="00B259A0" w:rsidP="00B259A0">
      <w:pPr>
        <w:pStyle w:val="a3"/>
        <w:spacing w:before="0" w:beforeAutospacing="0" w:after="0" w:afterAutospacing="0"/>
        <w:jc w:val="both"/>
        <w:rPr>
          <w:sz w:val="20"/>
          <w:szCs w:val="20"/>
          <w:lang w:val="uk-UA"/>
        </w:rPr>
      </w:pPr>
      <w:r w:rsidRPr="00C4083A">
        <w:rPr>
          <w:sz w:val="20"/>
          <w:szCs w:val="20"/>
          <w:lang w:val="uk-UA"/>
        </w:rPr>
        <w:t xml:space="preserve">Головне управління ДПС у Дніпропетровській області нагадує, що податковий агент щодо податку на доходи фізичних осіб (ПДФО) – юридична особа (її філія, відділення, інший відокремлений підрозділ), самозайнята особа, представництво нерезидента – юридичної особи, інвестор (оператор)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зобов’язані нараховувати, утримувати та сплачувати ПДФО, передбачений розділом </w:t>
      </w:r>
      <w:r w:rsidRPr="007723EA">
        <w:rPr>
          <w:sz w:val="20"/>
          <w:szCs w:val="20"/>
        </w:rPr>
        <w:t>IV</w:t>
      </w:r>
      <w:r w:rsidRPr="00C4083A">
        <w:rPr>
          <w:sz w:val="20"/>
          <w:szCs w:val="20"/>
          <w:lang w:val="uk-UA"/>
        </w:rPr>
        <w:t xml:space="preserve"> Податкового кодексу України від (далі – ПКУ), до бюджету від імені та за рахунок фізичної особи з доходів, що виплачуються такій особі, вести податковий облік, подавати податкову звітність контролюючим органам та нести відповідальність за порушення його норм в порядку, передбаченому ст. 18 та розділу </w:t>
      </w:r>
      <w:r w:rsidRPr="007723EA">
        <w:rPr>
          <w:sz w:val="20"/>
          <w:szCs w:val="20"/>
        </w:rPr>
        <w:t>IV</w:t>
      </w:r>
      <w:r w:rsidRPr="00C4083A">
        <w:rPr>
          <w:sz w:val="20"/>
          <w:szCs w:val="20"/>
          <w:lang w:val="uk-UA"/>
        </w:rPr>
        <w:t xml:space="preserve"> ПКУ. </w:t>
      </w:r>
    </w:p>
    <w:p w:rsidR="00B259A0" w:rsidRPr="007723EA" w:rsidRDefault="00B259A0" w:rsidP="00B259A0">
      <w:pPr>
        <w:pStyle w:val="a3"/>
        <w:spacing w:before="0" w:beforeAutospacing="0" w:after="0" w:afterAutospacing="0"/>
        <w:jc w:val="both"/>
        <w:rPr>
          <w:sz w:val="20"/>
          <w:szCs w:val="20"/>
        </w:rPr>
      </w:pPr>
      <w:r w:rsidRPr="007723EA">
        <w:rPr>
          <w:sz w:val="20"/>
          <w:szCs w:val="20"/>
        </w:rPr>
        <w:t xml:space="preserve">Норми передбачені п.п. 14.1.180 п. 14.1 ст. 14 ПКУ. </w:t>
      </w:r>
    </w:p>
    <w:p w:rsidR="00B259A0" w:rsidRPr="007723EA" w:rsidRDefault="00B259A0" w:rsidP="00B259A0">
      <w:pPr>
        <w:pStyle w:val="a3"/>
        <w:spacing w:before="0" w:beforeAutospacing="0" w:after="0" w:afterAutospacing="0"/>
        <w:jc w:val="both"/>
        <w:rPr>
          <w:sz w:val="20"/>
          <w:szCs w:val="20"/>
        </w:rPr>
      </w:pPr>
      <w:r w:rsidRPr="007723EA">
        <w:rPr>
          <w:sz w:val="20"/>
          <w:szCs w:val="20"/>
        </w:rPr>
        <w:lastRenderedPageBreak/>
        <w:t xml:space="preserve">Заповнення поля № 3 «Призначення платежу» розрахункового документа </w:t>
      </w:r>
      <w:proofErr w:type="gramStart"/>
      <w:r w:rsidRPr="007723EA">
        <w:rPr>
          <w:sz w:val="20"/>
          <w:szCs w:val="20"/>
        </w:rPr>
        <w:t>п</w:t>
      </w:r>
      <w:proofErr w:type="gramEnd"/>
      <w:r w:rsidRPr="007723EA">
        <w:rPr>
          <w:sz w:val="20"/>
          <w:szCs w:val="20"/>
        </w:rPr>
        <w:t xml:space="preserve">ід час сплати податків та зборів до бюджетів здійснюється відповідно до вимог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затвердженого наказом Міністерства фінансів України від 24.07.2015 № 666 із змінами та доповненнями (далі – Порядок № 666). </w:t>
      </w:r>
    </w:p>
    <w:p w:rsidR="00B259A0" w:rsidRPr="007723EA" w:rsidRDefault="00B259A0" w:rsidP="00B259A0">
      <w:pPr>
        <w:pStyle w:val="a3"/>
        <w:spacing w:before="0" w:beforeAutospacing="0" w:after="0" w:afterAutospacing="0"/>
        <w:jc w:val="both"/>
        <w:rPr>
          <w:sz w:val="20"/>
          <w:szCs w:val="20"/>
        </w:rPr>
      </w:pPr>
      <w:r w:rsidRPr="007723EA">
        <w:rPr>
          <w:sz w:val="20"/>
          <w:szCs w:val="20"/>
        </w:rPr>
        <w:t xml:space="preserve">Згідно з п. 1 розд. I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w:t>
      </w:r>
      <w:proofErr w:type="gramStart"/>
      <w:r w:rsidRPr="007723EA">
        <w:rPr>
          <w:sz w:val="20"/>
          <w:szCs w:val="20"/>
        </w:rPr>
        <w:t>соц</w:t>
      </w:r>
      <w:proofErr w:type="gramEnd"/>
      <w:r w:rsidRPr="007723EA">
        <w:rPr>
          <w:sz w:val="20"/>
          <w:szCs w:val="20"/>
        </w:rPr>
        <w:t xml:space="preserve">іальне страхування на небюджетні рахунки» Порядку № 666 при заповненні реквізиту «Призначення платежу» розрахункового документа в полі № 3: </w:t>
      </w:r>
    </w:p>
    <w:p w:rsidR="00B259A0" w:rsidRPr="007723EA" w:rsidRDefault="00B259A0" w:rsidP="00B259A0">
      <w:pPr>
        <w:pStyle w:val="a3"/>
        <w:spacing w:before="0" w:beforeAutospacing="0" w:after="0" w:afterAutospacing="0"/>
        <w:jc w:val="both"/>
        <w:rPr>
          <w:sz w:val="20"/>
          <w:szCs w:val="20"/>
        </w:rPr>
      </w:pPr>
      <w:r w:rsidRPr="007723EA">
        <w:rPr>
          <w:sz w:val="20"/>
          <w:szCs w:val="20"/>
        </w:rPr>
        <w:t>► друкується розділовий знак «</w:t>
      </w:r>
      <w:proofErr w:type="gramStart"/>
      <w:r w:rsidRPr="007723EA">
        <w:rPr>
          <w:sz w:val="20"/>
          <w:szCs w:val="20"/>
        </w:rPr>
        <w:t>;»</w:t>
      </w:r>
      <w:proofErr w:type="gramEnd"/>
      <w:r w:rsidRPr="007723EA">
        <w:rPr>
          <w:sz w:val="20"/>
          <w:szCs w:val="20"/>
        </w:rPr>
        <w:t xml:space="preserve">; </w:t>
      </w:r>
    </w:p>
    <w:p w:rsidR="00B259A0" w:rsidRPr="007723EA" w:rsidRDefault="00B259A0" w:rsidP="00B259A0">
      <w:pPr>
        <w:pStyle w:val="a3"/>
        <w:spacing w:before="0" w:beforeAutospacing="0" w:after="0" w:afterAutospacing="0"/>
        <w:jc w:val="both"/>
        <w:rPr>
          <w:sz w:val="20"/>
          <w:szCs w:val="20"/>
        </w:rPr>
      </w:pPr>
      <w:r w:rsidRPr="007723EA">
        <w:rPr>
          <w:sz w:val="20"/>
          <w:szCs w:val="20"/>
        </w:rPr>
        <w:t xml:space="preserve">► друкується податковий номер або серія (за наявності) та номер паспорта громадянина України (для фізичних осіб, які через свої </w:t>
      </w:r>
      <w:proofErr w:type="gramStart"/>
      <w:r w:rsidRPr="007723EA">
        <w:rPr>
          <w:sz w:val="20"/>
          <w:szCs w:val="20"/>
        </w:rPr>
        <w:t>рел</w:t>
      </w:r>
      <w:proofErr w:type="gramEnd"/>
      <w:r w:rsidRPr="007723EA">
        <w:rPr>
          <w:sz w:val="20"/>
          <w:szCs w:val="20"/>
        </w:rPr>
        <w:t xml:space="preserve">ігійні переконання відмовляються від прийняття реєстраційного номера облікової картки платника податків та офіційно повідомили про це контролюючий орган і мають відмітку у паспорті або запис про відмову від прийняття реєстраційного номера облікової картки платника податків </w:t>
      </w:r>
      <w:proofErr w:type="gramStart"/>
      <w:r w:rsidRPr="007723EA">
        <w:rPr>
          <w:sz w:val="20"/>
          <w:szCs w:val="20"/>
        </w:rPr>
        <w:t>в</w:t>
      </w:r>
      <w:proofErr w:type="gramEnd"/>
      <w:r w:rsidRPr="007723EA">
        <w:rPr>
          <w:sz w:val="20"/>
          <w:szCs w:val="20"/>
        </w:rPr>
        <w:t xml:space="preserve"> електронному безконтактному носії). </w:t>
      </w:r>
    </w:p>
    <w:p w:rsidR="00B259A0" w:rsidRPr="007723EA" w:rsidRDefault="00B259A0" w:rsidP="00B259A0">
      <w:pPr>
        <w:pStyle w:val="a3"/>
        <w:spacing w:before="0" w:beforeAutospacing="0" w:after="0" w:afterAutospacing="0"/>
        <w:rPr>
          <w:sz w:val="20"/>
          <w:szCs w:val="20"/>
        </w:rPr>
      </w:pPr>
    </w:p>
    <w:p w:rsidR="00740BE1" w:rsidRPr="003C4978" w:rsidRDefault="00575868" w:rsidP="00740BE1">
      <w:pPr>
        <w:pStyle w:val="1"/>
        <w:spacing w:before="0" w:beforeAutospacing="0" w:after="0" w:afterAutospacing="0"/>
        <w:rPr>
          <w:sz w:val="20"/>
          <w:szCs w:val="20"/>
          <w:lang w:val="uk-UA"/>
        </w:rPr>
      </w:pPr>
      <w:r>
        <w:rPr>
          <w:sz w:val="20"/>
          <w:szCs w:val="20"/>
          <w:lang w:val="uk-UA"/>
        </w:rPr>
        <w:t xml:space="preserve">Боротьба з корупцією через </w:t>
      </w:r>
      <w:r w:rsidR="00740BE1">
        <w:rPr>
          <w:sz w:val="20"/>
          <w:szCs w:val="20"/>
          <w:lang w:val="uk-UA"/>
        </w:rPr>
        <w:t xml:space="preserve"> </w:t>
      </w:r>
      <w:r w:rsidR="00740BE1" w:rsidRPr="003C4978">
        <w:rPr>
          <w:sz w:val="20"/>
          <w:szCs w:val="20"/>
          <w:lang w:val="uk-UA"/>
        </w:rPr>
        <w:t>Сервіс «Пульс» Державної податкової служби України</w:t>
      </w:r>
    </w:p>
    <w:p w:rsidR="00740BE1" w:rsidRPr="00300413" w:rsidRDefault="00740BE1" w:rsidP="00740BE1">
      <w:pPr>
        <w:pStyle w:val="a3"/>
        <w:spacing w:before="0" w:beforeAutospacing="0" w:after="0" w:afterAutospacing="0"/>
        <w:jc w:val="both"/>
        <w:rPr>
          <w:sz w:val="20"/>
          <w:szCs w:val="20"/>
          <w:lang w:val="uk-UA"/>
        </w:rPr>
      </w:pPr>
      <w:r w:rsidRPr="00300413">
        <w:rPr>
          <w:sz w:val="20"/>
          <w:szCs w:val="20"/>
          <w:lang w:val="uk-UA"/>
        </w:rPr>
        <w:t xml:space="preserve">Головне управління ДПС у Дніпропетровській області нагадує,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740BE1" w:rsidRPr="003C4978" w:rsidRDefault="00740BE1" w:rsidP="00740BE1">
      <w:pPr>
        <w:pStyle w:val="a3"/>
        <w:spacing w:before="0" w:beforeAutospacing="0" w:after="0" w:afterAutospacing="0"/>
        <w:jc w:val="both"/>
        <w:rPr>
          <w:sz w:val="20"/>
          <w:szCs w:val="20"/>
        </w:rPr>
      </w:pPr>
      <w:r w:rsidRPr="003C4978">
        <w:rPr>
          <w:sz w:val="20"/>
          <w:szCs w:val="20"/>
        </w:rPr>
        <w:t xml:space="preserve">Надати інформацію можна, здійснивши наступне: </w:t>
      </w:r>
    </w:p>
    <w:p w:rsidR="00740BE1" w:rsidRPr="003C4978" w:rsidRDefault="00740BE1" w:rsidP="00740BE1">
      <w:pPr>
        <w:pStyle w:val="a3"/>
        <w:spacing w:before="0" w:beforeAutospacing="0" w:after="0" w:afterAutospacing="0"/>
        <w:jc w:val="both"/>
        <w:rPr>
          <w:sz w:val="20"/>
          <w:szCs w:val="20"/>
        </w:rPr>
      </w:pPr>
      <w:r w:rsidRPr="003C4978">
        <w:rPr>
          <w:rStyle w:val="a6"/>
          <w:rFonts w:eastAsiaTheme="majorEastAsia"/>
          <w:sz w:val="20"/>
          <w:szCs w:val="20"/>
        </w:rPr>
        <w:t>Крок 1.</w:t>
      </w:r>
      <w:r w:rsidRPr="003C4978">
        <w:rPr>
          <w:sz w:val="20"/>
          <w:szCs w:val="20"/>
        </w:rPr>
        <w:t xml:space="preserve"> Набрати номер телефону </w:t>
      </w:r>
      <w:hyperlink r:id="rId10" w:history="1">
        <w:r w:rsidRPr="003C4978">
          <w:rPr>
            <w:rStyle w:val="a5"/>
            <w:sz w:val="20"/>
            <w:szCs w:val="20"/>
          </w:rPr>
          <w:t>0800-501-007</w:t>
        </w:r>
      </w:hyperlink>
      <w:r w:rsidRPr="003C4978">
        <w:rPr>
          <w:sz w:val="20"/>
          <w:szCs w:val="20"/>
        </w:rPr>
        <w:t xml:space="preserve">. </w:t>
      </w:r>
    </w:p>
    <w:p w:rsidR="00740BE1" w:rsidRPr="003C4978" w:rsidRDefault="00740BE1" w:rsidP="00740BE1">
      <w:pPr>
        <w:pStyle w:val="a3"/>
        <w:spacing w:before="0" w:beforeAutospacing="0" w:after="0" w:afterAutospacing="0"/>
        <w:jc w:val="both"/>
        <w:rPr>
          <w:sz w:val="20"/>
          <w:szCs w:val="20"/>
        </w:rPr>
      </w:pPr>
      <w:r w:rsidRPr="003C4978">
        <w:rPr>
          <w:rStyle w:val="a6"/>
          <w:rFonts w:eastAsiaTheme="majorEastAsia"/>
          <w:sz w:val="20"/>
          <w:szCs w:val="20"/>
        </w:rPr>
        <w:t>Крок 2.</w:t>
      </w:r>
      <w:r w:rsidRPr="003C4978">
        <w:rPr>
          <w:sz w:val="20"/>
          <w:szCs w:val="20"/>
        </w:rPr>
        <w:t xml:space="preserve"> Прослухавши інтерактивний голосовий автовідповідач з 8.00 год. до 1</w:t>
      </w:r>
      <w:r>
        <w:rPr>
          <w:sz w:val="20"/>
          <w:szCs w:val="20"/>
          <w:lang w:val="uk-UA"/>
        </w:rPr>
        <w:t>9</w:t>
      </w:r>
      <w:r>
        <w:rPr>
          <w:sz w:val="20"/>
          <w:szCs w:val="20"/>
        </w:rPr>
        <w:t>.00 год</w:t>
      </w:r>
      <w:r>
        <w:rPr>
          <w:sz w:val="20"/>
          <w:szCs w:val="20"/>
          <w:lang w:val="uk-UA"/>
        </w:rPr>
        <w:t xml:space="preserve">, у п’ятницю з 8:00 до 18:00 </w:t>
      </w:r>
      <w:r w:rsidRPr="003C4978">
        <w:rPr>
          <w:sz w:val="20"/>
          <w:szCs w:val="20"/>
        </w:rPr>
        <w:t xml:space="preserve"> (крім</w:t>
      </w:r>
      <w:r>
        <w:rPr>
          <w:sz w:val="20"/>
          <w:szCs w:val="20"/>
          <w:lang w:val="uk-UA"/>
        </w:rPr>
        <w:t xml:space="preserve"> суботи та неділі)</w:t>
      </w:r>
      <w:r w:rsidRPr="003C4978">
        <w:rPr>
          <w:sz w:val="20"/>
          <w:szCs w:val="20"/>
        </w:rPr>
        <w:t xml:space="preserve"> – </w:t>
      </w:r>
      <w:proofErr w:type="gramStart"/>
      <w:r w:rsidRPr="003C4978">
        <w:rPr>
          <w:sz w:val="20"/>
          <w:szCs w:val="20"/>
        </w:rPr>
        <w:t>посл</w:t>
      </w:r>
      <w:proofErr w:type="gramEnd"/>
      <w:r w:rsidRPr="003C4978">
        <w:rPr>
          <w:sz w:val="20"/>
          <w:szCs w:val="20"/>
        </w:rPr>
        <w:t xml:space="preserve">ідовно обрати напрямок «5». </w:t>
      </w:r>
    </w:p>
    <w:p w:rsidR="00740BE1" w:rsidRPr="003C4978" w:rsidRDefault="00740BE1" w:rsidP="00740BE1">
      <w:pPr>
        <w:pStyle w:val="a3"/>
        <w:spacing w:before="0" w:beforeAutospacing="0" w:after="0" w:afterAutospacing="0"/>
        <w:jc w:val="both"/>
        <w:rPr>
          <w:sz w:val="20"/>
          <w:szCs w:val="20"/>
        </w:rPr>
      </w:pPr>
      <w:r w:rsidRPr="003C4978">
        <w:rPr>
          <w:rStyle w:val="a6"/>
          <w:rFonts w:eastAsiaTheme="majorEastAsia"/>
          <w:sz w:val="20"/>
          <w:szCs w:val="20"/>
        </w:rPr>
        <w:t>Крок 3.</w:t>
      </w:r>
      <w:r w:rsidRPr="003C4978">
        <w:rPr>
          <w:sz w:val="20"/>
          <w:szCs w:val="20"/>
        </w:rPr>
        <w:t xml:space="preserve"> Зачекати з’єднання з працівником та залишити Інформацію. </w:t>
      </w:r>
    </w:p>
    <w:p w:rsidR="00740BE1" w:rsidRPr="003C4978" w:rsidRDefault="00740BE1" w:rsidP="00740BE1">
      <w:pPr>
        <w:pStyle w:val="a3"/>
        <w:spacing w:before="0" w:beforeAutospacing="0" w:after="0" w:afterAutospacing="0"/>
        <w:jc w:val="both"/>
        <w:rPr>
          <w:sz w:val="20"/>
          <w:szCs w:val="20"/>
        </w:rPr>
      </w:pPr>
      <w:r w:rsidRPr="003C4978">
        <w:rPr>
          <w:sz w:val="20"/>
          <w:szCs w:val="20"/>
        </w:rPr>
        <w:t xml:space="preserve">При наданні Інформації Заявник називає своє </w:t>
      </w:r>
      <w:proofErr w:type="gramStart"/>
      <w:r w:rsidRPr="003C4978">
        <w:rPr>
          <w:sz w:val="20"/>
          <w:szCs w:val="20"/>
        </w:rPr>
        <w:t>пр</w:t>
      </w:r>
      <w:proofErr w:type="gramEnd"/>
      <w:r w:rsidRPr="003C4978">
        <w:rPr>
          <w:sz w:val="20"/>
          <w:szCs w:val="20"/>
        </w:rPr>
        <w:t xml:space="preserve">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w:t>
      </w:r>
      <w:proofErr w:type="gramStart"/>
      <w:r w:rsidRPr="003C4978">
        <w:rPr>
          <w:sz w:val="20"/>
          <w:szCs w:val="20"/>
        </w:rPr>
        <w:t>пр</w:t>
      </w:r>
      <w:proofErr w:type="gramEnd"/>
      <w:r w:rsidRPr="003C4978">
        <w:rPr>
          <w:sz w:val="20"/>
          <w:szCs w:val="20"/>
        </w:rPr>
        <w:t xml:space="preserve">ізвище, ім’я, по батькові, місце проживання/реєстрації, Інформація реєструється як анонімна. </w:t>
      </w:r>
    </w:p>
    <w:p w:rsidR="00740BE1" w:rsidRPr="003C4978" w:rsidRDefault="00740BE1" w:rsidP="00740BE1">
      <w:pPr>
        <w:pStyle w:val="a3"/>
        <w:spacing w:before="0" w:beforeAutospacing="0" w:after="0" w:afterAutospacing="0"/>
        <w:jc w:val="both"/>
        <w:rPr>
          <w:sz w:val="20"/>
          <w:szCs w:val="20"/>
        </w:rPr>
      </w:pPr>
      <w:r w:rsidRPr="003C4978">
        <w:rPr>
          <w:sz w:val="20"/>
          <w:szCs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w:t>
      </w:r>
      <w:proofErr w:type="gramStart"/>
      <w:r w:rsidRPr="003C4978">
        <w:rPr>
          <w:sz w:val="20"/>
          <w:szCs w:val="20"/>
        </w:rPr>
        <w:t>п</w:t>
      </w:r>
      <w:proofErr w:type="gramEnd"/>
      <w:r w:rsidRPr="003C4978">
        <w:rPr>
          <w:sz w:val="20"/>
          <w:szCs w:val="20"/>
        </w:rPr>
        <w:t xml:space="preserve">ідставі закону або довіреності. Якщо представник Заявника не надає такі дані, Інформація на сервіс «Пульс» не приймається. </w:t>
      </w:r>
    </w:p>
    <w:p w:rsidR="00740BE1" w:rsidRPr="003C4978" w:rsidRDefault="00740BE1" w:rsidP="00740BE1">
      <w:pPr>
        <w:pStyle w:val="a3"/>
        <w:spacing w:before="0" w:beforeAutospacing="0" w:after="0" w:afterAutospacing="0"/>
        <w:jc w:val="both"/>
        <w:rPr>
          <w:sz w:val="20"/>
          <w:szCs w:val="20"/>
        </w:rPr>
      </w:pPr>
      <w:r w:rsidRPr="00493F12">
        <w:rPr>
          <w:b/>
          <w:sz w:val="20"/>
          <w:szCs w:val="20"/>
        </w:rPr>
        <w:t>Крок 4</w:t>
      </w:r>
      <w:r w:rsidRPr="003C4978">
        <w:rPr>
          <w:sz w:val="20"/>
          <w:szCs w:val="20"/>
        </w:rPr>
        <w:t>. У неробочий час з 1</w:t>
      </w:r>
      <w:r>
        <w:rPr>
          <w:sz w:val="20"/>
          <w:szCs w:val="20"/>
          <w:lang w:val="uk-UA"/>
        </w:rPr>
        <w:t>9</w:t>
      </w:r>
      <w:r w:rsidRPr="003C4978">
        <w:rPr>
          <w:sz w:val="20"/>
          <w:szCs w:val="20"/>
        </w:rPr>
        <w:t>.00 год</w:t>
      </w:r>
      <w:proofErr w:type="gramStart"/>
      <w:r w:rsidRPr="003C4978">
        <w:rPr>
          <w:sz w:val="20"/>
          <w:szCs w:val="20"/>
        </w:rPr>
        <w:t>.</w:t>
      </w:r>
      <w:proofErr w:type="gramEnd"/>
      <w:r w:rsidRPr="003C4978">
        <w:rPr>
          <w:sz w:val="20"/>
          <w:szCs w:val="20"/>
        </w:rPr>
        <w:t xml:space="preserve"> </w:t>
      </w:r>
      <w:proofErr w:type="gramStart"/>
      <w:r w:rsidRPr="003C4978">
        <w:rPr>
          <w:sz w:val="20"/>
          <w:szCs w:val="20"/>
        </w:rPr>
        <w:t>д</w:t>
      </w:r>
      <w:proofErr w:type="gramEnd"/>
      <w:r w:rsidRPr="003C4978">
        <w:rPr>
          <w:sz w:val="20"/>
          <w:szCs w:val="20"/>
        </w:rPr>
        <w:t>о 8.00 год</w:t>
      </w:r>
      <w:r>
        <w:rPr>
          <w:sz w:val="20"/>
          <w:szCs w:val="20"/>
          <w:lang w:val="uk-UA"/>
        </w:rPr>
        <w:t>, у п’ятницю до 18:00</w:t>
      </w:r>
      <w:r w:rsidRPr="003C4978">
        <w:rPr>
          <w:sz w:val="20"/>
          <w:szCs w:val="20"/>
        </w:rPr>
        <w:t xml:space="preserve">. (також </w:t>
      </w:r>
      <w:r>
        <w:rPr>
          <w:sz w:val="20"/>
          <w:szCs w:val="20"/>
          <w:lang w:val="uk-UA"/>
        </w:rPr>
        <w:t>у суботу та неділю)</w:t>
      </w:r>
      <w:r w:rsidRPr="003C4978">
        <w:rPr>
          <w:sz w:val="20"/>
          <w:szCs w:val="20"/>
        </w:rPr>
        <w:t xml:space="preserve"> Інформацію можна залишити на інтерактивний автовідповідач. </w:t>
      </w:r>
    </w:p>
    <w:p w:rsidR="00740BE1" w:rsidRPr="003C4978" w:rsidRDefault="00740BE1" w:rsidP="00740BE1">
      <w:pPr>
        <w:pStyle w:val="a3"/>
        <w:spacing w:before="0" w:beforeAutospacing="0" w:after="0" w:afterAutospacing="0"/>
        <w:jc w:val="both"/>
        <w:rPr>
          <w:sz w:val="20"/>
          <w:szCs w:val="20"/>
        </w:rPr>
      </w:pPr>
      <w:r w:rsidRPr="003C4978">
        <w:rPr>
          <w:sz w:val="20"/>
          <w:szCs w:val="20"/>
        </w:rPr>
        <w:t xml:space="preserve">Також її можна надіслати на електронну пошту </w:t>
      </w:r>
      <w:hyperlink r:id="rId11" w:history="1">
        <w:r w:rsidRPr="003C4978">
          <w:rPr>
            <w:rStyle w:val="a5"/>
            <w:sz w:val="20"/>
            <w:szCs w:val="20"/>
          </w:rPr>
          <w:t>idd@tax.gov.ua</w:t>
        </w:r>
      </w:hyperlink>
      <w:r w:rsidRPr="003C4978">
        <w:rPr>
          <w:sz w:val="20"/>
          <w:szCs w:val="20"/>
        </w:rPr>
        <w:t xml:space="preserve">. </w:t>
      </w:r>
    </w:p>
    <w:p w:rsidR="00740BE1" w:rsidRPr="003C4978" w:rsidRDefault="00740BE1" w:rsidP="00740BE1">
      <w:pPr>
        <w:pStyle w:val="a3"/>
        <w:spacing w:before="0" w:beforeAutospacing="0" w:after="0" w:afterAutospacing="0"/>
        <w:jc w:val="both"/>
        <w:rPr>
          <w:sz w:val="20"/>
          <w:szCs w:val="20"/>
        </w:rPr>
      </w:pPr>
      <w:r w:rsidRPr="003C4978">
        <w:rPr>
          <w:sz w:val="20"/>
          <w:szCs w:val="20"/>
        </w:rPr>
        <w:t xml:space="preserve">Звертаємо увагу, що реєструючи звернення </w:t>
      </w:r>
      <w:proofErr w:type="gramStart"/>
      <w:r w:rsidRPr="003C4978">
        <w:rPr>
          <w:sz w:val="20"/>
          <w:szCs w:val="20"/>
        </w:rPr>
        <w:t>Ви да</w:t>
      </w:r>
      <w:proofErr w:type="gramEnd"/>
      <w:r w:rsidRPr="003C4978">
        <w:rPr>
          <w:sz w:val="20"/>
          <w:szCs w:val="20"/>
        </w:rPr>
        <w:t xml:space="preserve">єте згоду на запис розмови технічними засобами та обробку і використання персональних даних згідно з законодавством. </w:t>
      </w:r>
    </w:p>
    <w:p w:rsidR="00740BE1" w:rsidRPr="003C4978" w:rsidRDefault="00740BE1" w:rsidP="00740BE1">
      <w:pPr>
        <w:pStyle w:val="a3"/>
        <w:spacing w:before="0" w:beforeAutospacing="0" w:after="0" w:afterAutospacing="0"/>
        <w:jc w:val="both"/>
        <w:rPr>
          <w:sz w:val="20"/>
          <w:szCs w:val="20"/>
        </w:rPr>
      </w:pPr>
      <w:r w:rsidRPr="003C4978">
        <w:rPr>
          <w:sz w:val="20"/>
          <w:szCs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740BE1" w:rsidRPr="003C4978" w:rsidRDefault="00740BE1" w:rsidP="00740BE1">
      <w:pPr>
        <w:pStyle w:val="a3"/>
        <w:spacing w:before="0" w:beforeAutospacing="0" w:after="0" w:afterAutospacing="0"/>
        <w:jc w:val="both"/>
        <w:rPr>
          <w:sz w:val="20"/>
          <w:szCs w:val="20"/>
        </w:rPr>
      </w:pPr>
      <w:proofErr w:type="gramStart"/>
      <w:r w:rsidRPr="003C4978">
        <w:rPr>
          <w:sz w:val="20"/>
          <w:szCs w:val="20"/>
        </w:rPr>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roofErr w:type="gramEnd"/>
    </w:p>
    <w:p w:rsidR="00B259A0" w:rsidRDefault="00B259A0">
      <w:pPr>
        <w:rPr>
          <w:lang w:val="en-US"/>
        </w:rPr>
      </w:pPr>
    </w:p>
    <w:p w:rsidR="00676B9B" w:rsidRPr="00676B9B" w:rsidRDefault="00676B9B" w:rsidP="00676B9B">
      <w:pPr>
        <w:pStyle w:val="1"/>
        <w:spacing w:before="0" w:beforeAutospacing="0" w:after="0" w:afterAutospacing="0"/>
        <w:rPr>
          <w:sz w:val="20"/>
          <w:szCs w:val="20"/>
        </w:rPr>
      </w:pPr>
      <w:r w:rsidRPr="00676B9B">
        <w:rPr>
          <w:sz w:val="20"/>
          <w:szCs w:val="20"/>
        </w:rPr>
        <w:t>.</w:t>
      </w:r>
      <w:r w:rsidRPr="00676B9B">
        <w:rPr>
          <w:color w:val="000000"/>
          <w:sz w:val="20"/>
          <w:szCs w:val="20"/>
          <w:bdr w:val="none" w:sz="0" w:space="0" w:color="auto" w:frame="1"/>
        </w:rPr>
        <w:t xml:space="preserve">Сеанс </w:t>
      </w:r>
      <w:proofErr w:type="gramStart"/>
      <w:r w:rsidRPr="00676B9B">
        <w:rPr>
          <w:sz w:val="20"/>
          <w:szCs w:val="20"/>
        </w:rPr>
        <w:t>телефонного</w:t>
      </w:r>
      <w:proofErr w:type="gramEnd"/>
      <w:r w:rsidRPr="00676B9B">
        <w:rPr>
          <w:sz w:val="20"/>
          <w:szCs w:val="20"/>
        </w:rPr>
        <w:t xml:space="preserve"> зв’язку «гаряча лінія» з питань </w:t>
      </w:r>
      <w:r w:rsidRPr="00676B9B">
        <w:rPr>
          <w:color w:val="000000"/>
          <w:sz w:val="20"/>
          <w:szCs w:val="20"/>
        </w:rPr>
        <w:t>податкового законодавства</w:t>
      </w:r>
    </w:p>
    <w:p w:rsidR="00676B9B" w:rsidRPr="00676B9B" w:rsidRDefault="00676B9B" w:rsidP="00676B9B">
      <w:pPr>
        <w:spacing w:after="0" w:line="240" w:lineRule="auto"/>
        <w:ind w:firstLine="709"/>
        <w:jc w:val="both"/>
        <w:outlineLvl w:val="0"/>
        <w:rPr>
          <w:rFonts w:ascii="Times New Roman" w:hAnsi="Times New Roman" w:cs="Times New Roman"/>
          <w:b/>
          <w:color w:val="000000"/>
          <w:sz w:val="20"/>
          <w:szCs w:val="20"/>
          <w:bdr w:val="none" w:sz="0" w:space="0" w:color="auto" w:frame="1"/>
          <w:lang w:val="uk-UA" w:eastAsia="uk-UA"/>
        </w:rPr>
      </w:pPr>
      <w:r w:rsidRPr="00676B9B">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676B9B" w:rsidRPr="00676B9B" w:rsidRDefault="00676B9B" w:rsidP="00676B9B">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676B9B">
        <w:rPr>
          <w:rFonts w:ascii="Times New Roman" w:hAnsi="Times New Roman" w:cs="Times New Roman"/>
          <w:sz w:val="20"/>
          <w:szCs w:val="20"/>
          <w:lang w:val="uk-UA"/>
        </w:rPr>
        <w:t xml:space="preserve">Днями, за участі </w:t>
      </w:r>
      <w:r w:rsidRPr="00676B9B">
        <w:rPr>
          <w:rFonts w:ascii="Times New Roman" w:hAnsi="Times New Roman" w:cs="Times New Roman"/>
          <w:color w:val="000000"/>
          <w:sz w:val="20"/>
          <w:szCs w:val="20"/>
          <w:lang w:val="uk-UA"/>
        </w:rPr>
        <w:t>начальника Криворізької північної ДПІ Головного управління ДПС у Дніпропетровській області Ганни Познякової</w:t>
      </w:r>
      <w:r w:rsidRPr="00676B9B">
        <w:rPr>
          <w:rFonts w:ascii="Times New Roman" w:hAnsi="Times New Roman" w:cs="Times New Roman"/>
          <w:sz w:val="20"/>
          <w:szCs w:val="20"/>
          <w:lang w:val="uk-UA"/>
        </w:rPr>
        <w:t xml:space="preserve"> відбувся сеанс телефонного зв’язку</w:t>
      </w:r>
      <w:r w:rsidRPr="00676B9B">
        <w:rPr>
          <w:rFonts w:ascii="Times New Roman" w:hAnsi="Times New Roman" w:cs="Times New Roman"/>
          <w:b/>
          <w:sz w:val="20"/>
          <w:szCs w:val="20"/>
          <w:lang w:val="uk-UA"/>
        </w:rPr>
        <w:t xml:space="preserve"> </w:t>
      </w:r>
      <w:r w:rsidRPr="00676B9B">
        <w:rPr>
          <w:rFonts w:ascii="Times New Roman" w:hAnsi="Times New Roman" w:cs="Times New Roman"/>
          <w:sz w:val="20"/>
          <w:szCs w:val="20"/>
          <w:lang w:val="uk-UA"/>
        </w:rPr>
        <w:t>«гаряча лінія» з питань застосування РРО/ПРРО.</w:t>
      </w:r>
    </w:p>
    <w:p w:rsidR="00676B9B" w:rsidRPr="00676B9B" w:rsidRDefault="00676B9B" w:rsidP="00676B9B">
      <w:pPr>
        <w:pStyle w:val="a3"/>
        <w:spacing w:before="0" w:beforeAutospacing="0" w:after="0" w:afterAutospacing="0"/>
        <w:jc w:val="both"/>
        <w:rPr>
          <w:i/>
          <w:sz w:val="20"/>
          <w:szCs w:val="20"/>
          <w:lang w:val="uk-UA"/>
        </w:rPr>
      </w:pPr>
      <w:r w:rsidRPr="00676B9B">
        <w:rPr>
          <w:rStyle w:val="a7"/>
          <w:b/>
          <w:bCs/>
          <w:sz w:val="20"/>
          <w:szCs w:val="20"/>
          <w:lang w:val="uk-UA"/>
        </w:rPr>
        <w:t>Питання:</w:t>
      </w:r>
      <w:r w:rsidRPr="00676B9B">
        <w:rPr>
          <w:i/>
          <w:sz w:val="20"/>
          <w:szCs w:val="20"/>
          <w:lang w:val="uk-UA"/>
        </w:rPr>
        <w:t xml:space="preserve"> </w:t>
      </w:r>
      <w:r w:rsidRPr="00676B9B">
        <w:rPr>
          <w:color w:val="000000"/>
          <w:sz w:val="20"/>
          <w:szCs w:val="20"/>
          <w:lang w:val="uk-UA" w:eastAsia="uk-UA"/>
        </w:rPr>
        <w:t>Чи працює  програмний РРО, якщо немає інтернету?</w:t>
      </w:r>
    </w:p>
    <w:p w:rsidR="00676B9B" w:rsidRPr="00676B9B" w:rsidRDefault="00676B9B" w:rsidP="00676B9B">
      <w:pPr>
        <w:pStyle w:val="a3"/>
        <w:spacing w:before="0" w:beforeAutospacing="0" w:after="0" w:afterAutospacing="0"/>
        <w:jc w:val="both"/>
        <w:rPr>
          <w:sz w:val="20"/>
          <w:szCs w:val="20"/>
          <w:lang w:val="uk-UA"/>
        </w:rPr>
      </w:pPr>
      <w:r w:rsidRPr="00676B9B">
        <w:rPr>
          <w:rStyle w:val="a7"/>
          <w:b/>
          <w:bCs/>
          <w:sz w:val="20"/>
          <w:szCs w:val="20"/>
          <w:lang w:val="uk-UA"/>
        </w:rPr>
        <w:t>Відповідь:</w:t>
      </w:r>
      <w:r w:rsidRPr="00676B9B">
        <w:rPr>
          <w:sz w:val="20"/>
          <w:szCs w:val="20"/>
          <w:lang w:val="uk-UA"/>
        </w:rPr>
        <w:t xml:space="preserve">  </w:t>
      </w:r>
      <w:r w:rsidRPr="00676B9B">
        <w:rPr>
          <w:color w:val="000000"/>
          <w:sz w:val="20"/>
          <w:szCs w:val="20"/>
          <w:lang w:val="uk-UA" w:eastAsia="uk-UA"/>
        </w:rPr>
        <w:t>Законодавством дозволено на період дії воєнного стану проводити розрахункові операції на ПРРО в режимі офлайн понад строки, що визначені у статті 5 Закону про РРО. У разі тимчасової відсутності мережі «інтернет» платники податків можуть використовувати фіскальні номери з діапазону, сформованого сервером ДПС.</w:t>
      </w:r>
      <w:r w:rsidRPr="00676B9B">
        <w:rPr>
          <w:sz w:val="20"/>
          <w:szCs w:val="20"/>
          <w:lang w:val="uk-UA"/>
        </w:rPr>
        <w:t xml:space="preserve"> </w:t>
      </w:r>
    </w:p>
    <w:p w:rsidR="00676B9B" w:rsidRPr="00676B9B" w:rsidRDefault="00676B9B" w:rsidP="00676B9B">
      <w:pPr>
        <w:pStyle w:val="a3"/>
        <w:spacing w:before="0" w:beforeAutospacing="0" w:after="0" w:afterAutospacing="0"/>
        <w:jc w:val="both"/>
        <w:rPr>
          <w:i/>
          <w:sz w:val="20"/>
          <w:szCs w:val="20"/>
          <w:lang w:val="uk-UA"/>
        </w:rPr>
      </w:pPr>
      <w:r w:rsidRPr="00676B9B">
        <w:rPr>
          <w:rStyle w:val="a7"/>
          <w:b/>
          <w:bCs/>
          <w:sz w:val="20"/>
          <w:szCs w:val="20"/>
          <w:lang w:val="uk-UA"/>
        </w:rPr>
        <w:t>Питання:</w:t>
      </w:r>
      <w:r w:rsidRPr="00676B9B">
        <w:rPr>
          <w:i/>
          <w:sz w:val="20"/>
          <w:szCs w:val="20"/>
          <w:lang w:val="uk-UA"/>
        </w:rPr>
        <w:t xml:space="preserve"> </w:t>
      </w:r>
      <w:r w:rsidRPr="00676B9B">
        <w:rPr>
          <w:color w:val="000000"/>
          <w:sz w:val="20"/>
          <w:szCs w:val="20"/>
          <w:lang w:val="uk-UA" w:eastAsia="uk-UA"/>
        </w:rPr>
        <w:t>Чи звітує платник акцизного податку, коли не провадиться діяльность?</w:t>
      </w:r>
    </w:p>
    <w:p w:rsidR="00676B9B" w:rsidRPr="00676B9B" w:rsidRDefault="00676B9B" w:rsidP="00676B9B">
      <w:pPr>
        <w:pStyle w:val="a3"/>
        <w:spacing w:before="0" w:beforeAutospacing="0" w:after="0" w:afterAutospacing="0"/>
        <w:jc w:val="both"/>
        <w:rPr>
          <w:sz w:val="20"/>
          <w:szCs w:val="20"/>
          <w:lang w:val="uk-UA"/>
        </w:rPr>
      </w:pPr>
      <w:r w:rsidRPr="00676B9B">
        <w:rPr>
          <w:rStyle w:val="a7"/>
          <w:b/>
          <w:bCs/>
          <w:sz w:val="20"/>
          <w:szCs w:val="20"/>
          <w:lang w:val="uk-UA"/>
        </w:rPr>
        <w:lastRenderedPageBreak/>
        <w:t>Відповідь:</w:t>
      </w:r>
      <w:r w:rsidRPr="00676B9B">
        <w:rPr>
          <w:color w:val="000000"/>
          <w:sz w:val="20"/>
          <w:szCs w:val="20"/>
          <w:lang w:val="uk-UA" w:eastAsia="uk-UA"/>
        </w:rPr>
        <w:t xml:space="preserve"> Платник акцизного податку, який протягом звітного періоду не провадив господарську діяльність, але має чинні (у тому числі призупинені) ліцензії на право здійснення діяльності з підакцизною продукцією, яка підлягає ліцензуванню згідно із законодавством або є особою (у тому числі юридичною особою, що веде облік результатів діяльності  за договором про спільну діяльність без  створення юридичної особи), постійним представництвом, які реалізують пальне або спирт етиловий, зобов’язаний подавати Декларацію із проставленням нулів у клітинках відповідних граф (прочерки та інші знаки чи символи не проставляються).</w:t>
      </w:r>
    </w:p>
    <w:p w:rsidR="00676B9B" w:rsidRPr="00676B9B" w:rsidRDefault="00676B9B" w:rsidP="00676B9B">
      <w:pPr>
        <w:pStyle w:val="a3"/>
        <w:spacing w:before="0" w:beforeAutospacing="0" w:after="0" w:afterAutospacing="0"/>
        <w:jc w:val="both"/>
        <w:rPr>
          <w:i/>
          <w:sz w:val="20"/>
          <w:szCs w:val="20"/>
          <w:lang w:val="uk-UA"/>
        </w:rPr>
      </w:pPr>
      <w:r w:rsidRPr="00676B9B">
        <w:rPr>
          <w:rStyle w:val="a7"/>
          <w:b/>
          <w:bCs/>
          <w:sz w:val="20"/>
          <w:szCs w:val="20"/>
          <w:lang w:val="uk-UA"/>
        </w:rPr>
        <w:t>Питання:</w:t>
      </w:r>
      <w:r w:rsidRPr="00676B9B">
        <w:rPr>
          <w:i/>
          <w:sz w:val="20"/>
          <w:szCs w:val="20"/>
          <w:lang w:val="uk-UA"/>
        </w:rPr>
        <w:t xml:space="preserve"> </w:t>
      </w:r>
      <w:r w:rsidRPr="00676B9B">
        <w:rPr>
          <w:color w:val="000000"/>
          <w:sz w:val="20"/>
          <w:szCs w:val="20"/>
          <w:lang w:val="uk-UA"/>
        </w:rPr>
        <w:t>Яке майно, крім заощаджень та нерухомого майна,  ще потрібно декларувати?</w:t>
      </w:r>
    </w:p>
    <w:p w:rsidR="00676B9B" w:rsidRPr="00676B9B" w:rsidRDefault="00676B9B" w:rsidP="00676B9B">
      <w:pPr>
        <w:pStyle w:val="a3"/>
        <w:shd w:val="clear" w:color="auto" w:fill="FFFFFF"/>
        <w:spacing w:before="0" w:beforeAutospacing="0" w:after="0" w:afterAutospacing="0"/>
        <w:jc w:val="both"/>
        <w:textAlignment w:val="baseline"/>
        <w:rPr>
          <w:color w:val="000000"/>
          <w:sz w:val="20"/>
          <w:szCs w:val="20"/>
          <w:lang w:val="uk-UA"/>
        </w:rPr>
      </w:pPr>
      <w:r w:rsidRPr="00676B9B">
        <w:rPr>
          <w:rStyle w:val="a7"/>
          <w:b/>
          <w:bCs/>
          <w:sz w:val="20"/>
          <w:szCs w:val="20"/>
          <w:lang w:val="uk-UA"/>
        </w:rPr>
        <w:t xml:space="preserve">Відповідь: </w:t>
      </w:r>
      <w:r w:rsidRPr="00676B9B">
        <w:rPr>
          <w:rStyle w:val="a7"/>
          <w:bCs/>
          <w:sz w:val="20"/>
          <w:szCs w:val="20"/>
          <w:lang w:val="uk-UA"/>
        </w:rPr>
        <w:t>Відповідно</w:t>
      </w:r>
      <w:r w:rsidRPr="00676B9B">
        <w:rPr>
          <w:color w:val="000000"/>
          <w:sz w:val="20"/>
          <w:szCs w:val="20"/>
          <w:lang w:val="uk-UA"/>
        </w:rPr>
        <w:t xml:space="preserve"> </w:t>
      </w:r>
      <w:r w:rsidRPr="00676B9B">
        <w:rPr>
          <w:sz w:val="20"/>
          <w:szCs w:val="20"/>
          <w:lang w:val="uk-UA"/>
        </w:rPr>
        <w:t>Закону України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r w:rsidRPr="00676B9B">
        <w:rPr>
          <w:color w:val="000000"/>
          <w:sz w:val="20"/>
          <w:szCs w:val="20"/>
          <w:lang w:val="uk-UA"/>
        </w:rPr>
        <w:t xml:space="preserve"> </w:t>
      </w:r>
      <w:r w:rsidRPr="00676B9B">
        <w:rPr>
          <w:sz w:val="20"/>
          <w:szCs w:val="20"/>
          <w:lang w:val="uk-UA"/>
        </w:rPr>
        <w:t xml:space="preserve">від 15 червня 2021 року № 1539 </w:t>
      </w:r>
      <w:r w:rsidRPr="00676B9B">
        <w:rPr>
          <w:color w:val="000000"/>
          <w:sz w:val="20"/>
          <w:szCs w:val="20"/>
          <w:lang w:val="uk-UA"/>
        </w:rPr>
        <w:t>йдеться про те, що декларуванню підлягає майно, яке належить платнику податків, зокрема і право спільної або часткової спільної власності.</w:t>
      </w:r>
    </w:p>
    <w:p w:rsidR="00676B9B" w:rsidRPr="00676B9B" w:rsidRDefault="00676B9B" w:rsidP="00676B9B">
      <w:pPr>
        <w:pStyle w:val="a3"/>
        <w:shd w:val="clear" w:color="auto" w:fill="FFFFFF"/>
        <w:spacing w:before="0" w:beforeAutospacing="0" w:after="0" w:afterAutospacing="0"/>
        <w:jc w:val="both"/>
        <w:textAlignment w:val="baseline"/>
        <w:rPr>
          <w:color w:val="000000"/>
          <w:sz w:val="20"/>
          <w:szCs w:val="20"/>
          <w:lang w:val="uk-UA"/>
        </w:rPr>
      </w:pPr>
      <w:r w:rsidRPr="00676B9B">
        <w:rPr>
          <w:color w:val="000000"/>
          <w:sz w:val="20"/>
          <w:szCs w:val="20"/>
          <w:lang w:val="uk-UA"/>
        </w:rPr>
        <w:t xml:space="preserve">Крім грошей, машин і нерухомості також в декларації потрібно вказувати: </w:t>
      </w:r>
    </w:p>
    <w:p w:rsidR="00676B9B" w:rsidRPr="00676B9B" w:rsidRDefault="00676B9B" w:rsidP="00676B9B">
      <w:pPr>
        <w:pStyle w:val="a3"/>
        <w:shd w:val="clear" w:color="auto" w:fill="FFFFFF"/>
        <w:spacing w:before="0" w:beforeAutospacing="0" w:after="0" w:afterAutospacing="0"/>
        <w:jc w:val="both"/>
        <w:textAlignment w:val="baseline"/>
        <w:rPr>
          <w:color w:val="000000"/>
          <w:sz w:val="20"/>
          <w:szCs w:val="20"/>
          <w:lang w:val="uk-UA"/>
        </w:rPr>
      </w:pPr>
      <w:r w:rsidRPr="00676B9B">
        <w:rPr>
          <w:color w:val="000000"/>
          <w:sz w:val="20"/>
          <w:szCs w:val="20"/>
          <w:lang w:val="uk-UA"/>
        </w:rPr>
        <w:t>цінні папери (акції, ОВДП), частини або паї у майні юридичних осіб, інші корпоративні права;</w:t>
      </w:r>
    </w:p>
    <w:p w:rsidR="00676B9B" w:rsidRPr="00676B9B" w:rsidRDefault="00676B9B" w:rsidP="00676B9B">
      <w:pPr>
        <w:pStyle w:val="a3"/>
        <w:shd w:val="clear" w:color="auto" w:fill="FFFFFF"/>
        <w:spacing w:before="0" w:beforeAutospacing="0" w:after="0" w:afterAutospacing="0"/>
        <w:jc w:val="both"/>
        <w:textAlignment w:val="baseline"/>
        <w:rPr>
          <w:color w:val="000000"/>
          <w:sz w:val="20"/>
          <w:szCs w:val="20"/>
          <w:lang w:val="uk-UA"/>
        </w:rPr>
      </w:pPr>
      <w:r w:rsidRPr="00676B9B">
        <w:rPr>
          <w:color w:val="000000"/>
          <w:sz w:val="20"/>
          <w:szCs w:val="20"/>
          <w:lang w:val="uk-UA"/>
        </w:rPr>
        <w:t>будь-які джерела отримання дивідендів чи інших видів доходу (наприклад, депозит у банку);</w:t>
      </w:r>
    </w:p>
    <w:p w:rsidR="00676B9B" w:rsidRPr="00676B9B" w:rsidRDefault="00676B9B" w:rsidP="00676B9B">
      <w:pPr>
        <w:pStyle w:val="a3"/>
        <w:shd w:val="clear" w:color="auto" w:fill="FFFFFF"/>
        <w:spacing w:before="0" w:beforeAutospacing="0" w:after="0" w:afterAutospacing="0"/>
        <w:jc w:val="both"/>
        <w:textAlignment w:val="baseline"/>
        <w:rPr>
          <w:color w:val="000000"/>
          <w:sz w:val="20"/>
          <w:szCs w:val="20"/>
          <w:lang w:val="uk-UA"/>
        </w:rPr>
      </w:pPr>
      <w:r w:rsidRPr="00676B9B">
        <w:rPr>
          <w:color w:val="000000"/>
          <w:sz w:val="20"/>
          <w:szCs w:val="20"/>
          <w:lang w:val="uk-UA"/>
        </w:rPr>
        <w:t>права інтелектуальної власності (винаходи, право власності на товарні знаки та інше);</w:t>
      </w:r>
    </w:p>
    <w:p w:rsidR="00676B9B" w:rsidRPr="00676B9B" w:rsidRDefault="00676B9B" w:rsidP="00676B9B">
      <w:pPr>
        <w:shd w:val="clear" w:color="auto" w:fill="FFFFFF"/>
        <w:spacing w:after="0" w:line="240" w:lineRule="auto"/>
        <w:jc w:val="both"/>
        <w:textAlignment w:val="baseline"/>
        <w:rPr>
          <w:rStyle w:val="a7"/>
          <w:rFonts w:ascii="Times New Roman" w:hAnsi="Times New Roman"/>
          <w:b/>
          <w:bCs/>
          <w:i w:val="0"/>
          <w:sz w:val="20"/>
          <w:szCs w:val="20"/>
          <w:lang w:val="uk-UA"/>
        </w:rPr>
      </w:pPr>
      <w:r w:rsidRPr="00676B9B">
        <w:rPr>
          <w:rFonts w:ascii="Times New Roman" w:hAnsi="Times New Roman" w:cs="Times New Roman"/>
          <w:color w:val="000000"/>
          <w:sz w:val="20"/>
          <w:szCs w:val="20"/>
          <w:lang w:val="uk-UA"/>
        </w:rPr>
        <w:t>пам'ятні монети і банкноти.</w:t>
      </w:r>
    </w:p>
    <w:p w:rsidR="00676B9B" w:rsidRPr="00676B9B" w:rsidRDefault="00676B9B" w:rsidP="00676B9B">
      <w:pPr>
        <w:shd w:val="clear" w:color="auto" w:fill="FFFFFF"/>
        <w:spacing w:after="0" w:line="240" w:lineRule="auto"/>
        <w:jc w:val="both"/>
        <w:textAlignment w:val="baseline"/>
        <w:rPr>
          <w:rStyle w:val="a7"/>
          <w:rFonts w:ascii="Times New Roman" w:hAnsi="Times New Roman"/>
          <w:b/>
          <w:bCs/>
          <w:i w:val="0"/>
          <w:sz w:val="20"/>
          <w:szCs w:val="20"/>
          <w:lang w:val="uk-UA"/>
        </w:rPr>
      </w:pPr>
    </w:p>
    <w:p w:rsidR="00676B9B" w:rsidRPr="00676B9B" w:rsidRDefault="00676B9B" w:rsidP="00676B9B">
      <w:pPr>
        <w:shd w:val="clear" w:color="auto" w:fill="FFFFFF"/>
        <w:spacing w:after="0" w:line="240" w:lineRule="auto"/>
        <w:jc w:val="both"/>
        <w:textAlignment w:val="baseline"/>
        <w:rPr>
          <w:rFonts w:ascii="Times New Roman" w:hAnsi="Times New Roman" w:cs="Times New Roman"/>
          <w:b/>
          <w:color w:val="1D1D1B"/>
          <w:kern w:val="36"/>
          <w:sz w:val="20"/>
          <w:szCs w:val="20"/>
          <w:lang w:val="uk-UA" w:eastAsia="uk-UA"/>
        </w:rPr>
      </w:pPr>
      <w:r w:rsidRPr="00676B9B">
        <w:rPr>
          <w:rFonts w:ascii="Times New Roman" w:hAnsi="Times New Roman" w:cs="Times New Roman"/>
          <w:b/>
          <w:color w:val="1D1D1B"/>
          <w:kern w:val="36"/>
          <w:sz w:val="20"/>
          <w:szCs w:val="20"/>
          <w:lang w:val="uk-UA" w:eastAsia="uk-UA"/>
        </w:rPr>
        <w:t>Засідання «круглого столу» з платниками податків</w:t>
      </w:r>
    </w:p>
    <w:p w:rsidR="00676B9B" w:rsidRPr="00676B9B" w:rsidRDefault="00676B9B" w:rsidP="00676B9B">
      <w:pPr>
        <w:pStyle w:val="a3"/>
        <w:shd w:val="clear" w:color="auto" w:fill="FFFFFF"/>
        <w:spacing w:before="0" w:beforeAutospacing="0" w:after="0" w:afterAutospacing="0"/>
        <w:ind w:firstLine="709"/>
        <w:jc w:val="both"/>
        <w:textAlignment w:val="baseline"/>
        <w:rPr>
          <w:sz w:val="20"/>
          <w:szCs w:val="20"/>
          <w:lang w:val="uk-UA"/>
        </w:rPr>
      </w:pPr>
      <w:r w:rsidRPr="00676B9B">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676B9B" w:rsidRPr="00676B9B" w:rsidRDefault="00676B9B" w:rsidP="00676B9B">
      <w:pPr>
        <w:pStyle w:val="a3"/>
        <w:shd w:val="clear" w:color="auto" w:fill="FFFFFF"/>
        <w:spacing w:before="0" w:beforeAutospacing="0" w:after="0" w:afterAutospacing="0"/>
        <w:ind w:firstLine="709"/>
        <w:jc w:val="both"/>
        <w:textAlignment w:val="baseline"/>
        <w:rPr>
          <w:color w:val="000000"/>
          <w:sz w:val="20"/>
          <w:szCs w:val="20"/>
          <w:highlight w:val="yellow"/>
          <w:lang w:val="uk-UA"/>
        </w:rPr>
      </w:pPr>
      <w:r w:rsidRPr="00676B9B">
        <w:rPr>
          <w:color w:val="000000"/>
          <w:sz w:val="20"/>
          <w:szCs w:val="20"/>
          <w:lang w:val="uk-UA"/>
        </w:rPr>
        <w:t>Начальник Криворізької північної ДПІ Головного управління ДПС у Дніпропетровській області Ганна Познякова провела засідання «круглого столу» з платниками податків щодо актуальних питань податкового законодавств.</w:t>
      </w:r>
    </w:p>
    <w:p w:rsidR="00676B9B" w:rsidRPr="00676B9B" w:rsidRDefault="00676B9B" w:rsidP="00676B9B">
      <w:pPr>
        <w:pStyle w:val="a3"/>
        <w:shd w:val="clear" w:color="auto" w:fill="FFFFFF"/>
        <w:spacing w:before="0" w:beforeAutospacing="0" w:after="0" w:afterAutospacing="0"/>
        <w:ind w:firstLine="709"/>
        <w:jc w:val="both"/>
        <w:textAlignment w:val="baseline"/>
        <w:rPr>
          <w:color w:val="000000"/>
          <w:sz w:val="20"/>
          <w:szCs w:val="20"/>
          <w:lang w:val="uk-UA"/>
        </w:rPr>
      </w:pPr>
      <w:r w:rsidRPr="00676B9B">
        <w:rPr>
          <w:color w:val="000000"/>
          <w:sz w:val="20"/>
          <w:szCs w:val="20"/>
          <w:lang w:val="uk-UA"/>
        </w:rPr>
        <w:t>Під час заходу присутнім розповіли про застосування реєстраторів розрахункових операцій чи програмних реєстраторів розрахункових операцій платниками, які здійснюють продаж товарів за готівку чи підакцизних товарів. Було звернуто увагу, що при здійсненні роздрібної торгівлі на території села та селища товарами (крім підакцизних товарів) фізичним особам-підприємцям – платникам єдиного податку другої – четвертої груп дозволено проводити розрахункові операції без застосування реєстраторів розрахункових операцій чи програмних реєстраторів розрахункових операцій. Такі суб’єкти господарювання повинні використовувати розрахункові книжки та книги обліку розрахункових операцій.</w:t>
      </w:r>
    </w:p>
    <w:p w:rsidR="00676B9B" w:rsidRPr="00676B9B" w:rsidRDefault="00676B9B" w:rsidP="00676B9B">
      <w:pPr>
        <w:pStyle w:val="a3"/>
        <w:shd w:val="clear" w:color="auto" w:fill="FFFFFF"/>
        <w:spacing w:before="0" w:beforeAutospacing="0" w:after="0" w:afterAutospacing="0"/>
        <w:ind w:firstLine="709"/>
        <w:jc w:val="both"/>
        <w:textAlignment w:val="baseline"/>
        <w:rPr>
          <w:color w:val="000000"/>
          <w:sz w:val="20"/>
          <w:szCs w:val="20"/>
          <w:lang w:val="uk-UA"/>
        </w:rPr>
      </w:pPr>
      <w:r w:rsidRPr="00676B9B">
        <w:rPr>
          <w:color w:val="000000"/>
          <w:sz w:val="20"/>
          <w:szCs w:val="20"/>
          <w:lang w:val="uk-UA"/>
        </w:rPr>
        <w:t>Ганна Познякова, нагадала, що триває кампанія одноразового (спеціального) добровільного декларування, під час якої громадяни можуть сплатити податок з неоподаткованих доходів за нижчими ставками. Декларування здійснюється добровільно і лише у разі, якщо особа має активи, які підлягали оподаткуванню та з яких не були сплачені податки (або сплачені не в повному обсязі).</w:t>
      </w:r>
    </w:p>
    <w:p w:rsidR="00676B9B" w:rsidRPr="00676B9B" w:rsidRDefault="00676B9B" w:rsidP="00676B9B">
      <w:pPr>
        <w:pStyle w:val="a3"/>
        <w:shd w:val="clear" w:color="auto" w:fill="FFFFFF"/>
        <w:spacing w:before="0" w:beforeAutospacing="0" w:after="0" w:afterAutospacing="0"/>
        <w:ind w:firstLine="709"/>
        <w:jc w:val="both"/>
        <w:textAlignment w:val="baseline"/>
        <w:rPr>
          <w:color w:val="000000"/>
          <w:sz w:val="20"/>
          <w:szCs w:val="20"/>
          <w:lang w:val="uk-UA"/>
        </w:rPr>
      </w:pPr>
      <w:r w:rsidRPr="00676B9B">
        <w:rPr>
          <w:sz w:val="20"/>
          <w:szCs w:val="20"/>
          <w:lang w:val="uk-UA"/>
        </w:rPr>
        <w:t>Також закликала дотримуватись законодавства щодо легалізації трудових відносин та не допускати до роботи неоформлених працівників.</w:t>
      </w:r>
    </w:p>
    <w:p w:rsidR="00676B9B" w:rsidRPr="00676B9B" w:rsidRDefault="00676B9B" w:rsidP="00676B9B">
      <w:pPr>
        <w:pStyle w:val="a3"/>
        <w:shd w:val="clear" w:color="auto" w:fill="FFFFFF"/>
        <w:spacing w:before="0" w:beforeAutospacing="0" w:after="0" w:afterAutospacing="0"/>
        <w:jc w:val="both"/>
        <w:textAlignment w:val="baseline"/>
        <w:rPr>
          <w:color w:val="000000"/>
          <w:sz w:val="20"/>
          <w:szCs w:val="20"/>
          <w:lang w:val="uk-UA"/>
        </w:rPr>
      </w:pPr>
    </w:p>
    <w:p w:rsidR="00676B9B" w:rsidRPr="00676B9B" w:rsidRDefault="00676B9B" w:rsidP="00676B9B">
      <w:pPr>
        <w:spacing w:after="0" w:line="240" w:lineRule="auto"/>
        <w:jc w:val="both"/>
        <w:rPr>
          <w:rFonts w:ascii="Times New Roman" w:hAnsi="Times New Roman" w:cs="Times New Roman"/>
          <w:b/>
          <w:sz w:val="20"/>
          <w:szCs w:val="20"/>
          <w:lang w:val="uk-UA"/>
        </w:rPr>
      </w:pPr>
      <w:r w:rsidRPr="00676B9B">
        <w:rPr>
          <w:rFonts w:ascii="Times New Roman" w:hAnsi="Times New Roman" w:cs="Times New Roman"/>
          <w:b/>
          <w:sz w:val="20"/>
          <w:szCs w:val="20"/>
          <w:lang w:val="uk-UA"/>
        </w:rPr>
        <w:t>Співпраця виконавчого комітету Інгулецької райради та податківців щодо легалізації трудових відносин в малому бізнесі</w:t>
      </w:r>
    </w:p>
    <w:p w:rsidR="00676B9B" w:rsidRPr="00676B9B" w:rsidRDefault="00676B9B" w:rsidP="00676B9B">
      <w:pPr>
        <w:spacing w:after="0" w:line="240" w:lineRule="auto"/>
        <w:ind w:firstLine="709"/>
        <w:jc w:val="both"/>
        <w:rPr>
          <w:rFonts w:ascii="Times New Roman" w:hAnsi="Times New Roman" w:cs="Times New Roman"/>
          <w:sz w:val="20"/>
          <w:szCs w:val="20"/>
          <w:lang w:val="uk-UA"/>
        </w:rPr>
      </w:pPr>
      <w:r w:rsidRPr="00676B9B">
        <w:rPr>
          <w:rFonts w:ascii="Times New Roman" w:hAnsi="Times New Roman" w:cs="Times New Roman"/>
          <w:sz w:val="20"/>
          <w:szCs w:val="20"/>
          <w:lang w:val="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w:t>
      </w:r>
      <w:r w:rsidRPr="00676B9B">
        <w:rPr>
          <w:rFonts w:ascii="Times New Roman" w:hAnsi="Times New Roman" w:cs="Times New Roman"/>
          <w:color w:val="000000"/>
          <w:sz w:val="20"/>
          <w:szCs w:val="20"/>
          <w:lang w:val="uk-UA"/>
        </w:rPr>
        <w:t>інформує.</w:t>
      </w:r>
    </w:p>
    <w:p w:rsidR="00676B9B" w:rsidRPr="00676B9B" w:rsidRDefault="00676B9B" w:rsidP="00676B9B">
      <w:pPr>
        <w:spacing w:after="0" w:line="240" w:lineRule="auto"/>
        <w:ind w:firstLine="709"/>
        <w:jc w:val="both"/>
        <w:rPr>
          <w:rFonts w:ascii="Times New Roman" w:hAnsi="Times New Roman" w:cs="Times New Roman"/>
          <w:sz w:val="20"/>
          <w:szCs w:val="20"/>
          <w:lang w:val="uk-UA"/>
        </w:rPr>
      </w:pPr>
      <w:r w:rsidRPr="00676B9B">
        <w:rPr>
          <w:rFonts w:ascii="Times New Roman" w:hAnsi="Times New Roman" w:cs="Times New Roman"/>
          <w:sz w:val="20"/>
          <w:szCs w:val="20"/>
          <w:lang w:val="uk-UA"/>
        </w:rPr>
        <w:t>Податківці спільно з місцевою владою Інгулецького району міста Кривого Рогу відвідали представників малого бізнесу з метою виявлення роботодавців, які використовують незадекларовану працю. Головна мета таких візитів – це стимулювання суб’єктів господарювання працювати виключно в правовому полі та сумлінно сплачувати податки та збори, таким чином підтримувати економічний фронт в умовах воєнного стану.</w:t>
      </w:r>
    </w:p>
    <w:p w:rsidR="00676B9B" w:rsidRPr="00676B9B" w:rsidRDefault="00676B9B" w:rsidP="00676B9B">
      <w:pPr>
        <w:spacing w:after="0" w:line="240" w:lineRule="auto"/>
        <w:ind w:firstLine="709"/>
        <w:jc w:val="both"/>
        <w:rPr>
          <w:rFonts w:ascii="Times New Roman" w:hAnsi="Times New Roman" w:cs="Times New Roman"/>
          <w:sz w:val="20"/>
          <w:szCs w:val="20"/>
          <w:lang w:val="uk-UA"/>
        </w:rPr>
      </w:pPr>
      <w:r w:rsidRPr="00676B9B">
        <w:rPr>
          <w:rFonts w:ascii="Times New Roman" w:hAnsi="Times New Roman" w:cs="Times New Roman"/>
          <w:sz w:val="20"/>
          <w:szCs w:val="20"/>
          <w:lang w:val="uk-UA"/>
        </w:rPr>
        <w:t>На сьогодні істотно зросли вимоги до належного оформлення найманих працівників, та підвищено ступінь відповідальності роботодавців. </w:t>
      </w:r>
    </w:p>
    <w:p w:rsidR="00676B9B" w:rsidRPr="00676B9B" w:rsidRDefault="00676B9B" w:rsidP="00676B9B">
      <w:pPr>
        <w:pStyle w:val="a3"/>
        <w:spacing w:before="0" w:beforeAutospacing="0" w:after="0" w:afterAutospacing="0"/>
        <w:ind w:firstLine="709"/>
        <w:jc w:val="both"/>
        <w:rPr>
          <w:sz w:val="20"/>
          <w:szCs w:val="20"/>
          <w:lang w:val="uk-UA"/>
        </w:rPr>
      </w:pPr>
      <w:r w:rsidRPr="00676B9B">
        <w:rPr>
          <w:sz w:val="20"/>
          <w:szCs w:val="20"/>
          <w:lang w:val="uk-UA"/>
        </w:rPr>
        <w:t>Звернули увагу, що нелегальна трудова діяльність – це відповідальність не лише роботодавця, а й працівника. Погоджуючись працювати нелегально працівники самі себе позбавляють права вимагати передбачені державою соціальні гарантії.  Адже лише офіційне оформлення трудових відносин гарантує право на відпочинок, забезпечення виплати заробітної плати в повному обсязі, державний захист від незаконного звільнення.</w:t>
      </w:r>
    </w:p>
    <w:p w:rsidR="00676B9B" w:rsidRPr="00676B9B" w:rsidRDefault="00676B9B" w:rsidP="00676B9B">
      <w:pPr>
        <w:pStyle w:val="a3"/>
        <w:spacing w:before="0" w:beforeAutospacing="0" w:after="0" w:afterAutospacing="0"/>
        <w:ind w:firstLine="709"/>
        <w:jc w:val="both"/>
        <w:rPr>
          <w:sz w:val="20"/>
          <w:szCs w:val="20"/>
          <w:lang w:val="uk-UA"/>
        </w:rPr>
      </w:pPr>
      <w:r w:rsidRPr="00676B9B">
        <w:rPr>
          <w:sz w:val="20"/>
          <w:szCs w:val="20"/>
          <w:lang w:val="uk-UA"/>
        </w:rPr>
        <w:t>Звернулись до суб’єктів господарювання із закликом офіційно укладати трудові договори з виплатою легальної заробітної плати, працювати виключно в правовому полі та не ігнорувати права найманих працівників на гарантований державою соціальний захист.</w:t>
      </w:r>
    </w:p>
    <w:p w:rsidR="00676B9B" w:rsidRPr="00676B9B" w:rsidRDefault="00676B9B" w:rsidP="00676B9B">
      <w:pPr>
        <w:pStyle w:val="a3"/>
        <w:spacing w:before="0" w:beforeAutospacing="0" w:after="0" w:afterAutospacing="0"/>
        <w:ind w:firstLine="709"/>
        <w:jc w:val="both"/>
        <w:rPr>
          <w:sz w:val="20"/>
          <w:szCs w:val="20"/>
          <w:lang w:val="uk-UA"/>
        </w:rPr>
      </w:pPr>
      <w:r w:rsidRPr="00676B9B">
        <w:rPr>
          <w:sz w:val="20"/>
          <w:szCs w:val="20"/>
          <w:lang w:val="uk-UA"/>
        </w:rPr>
        <w:t>Наприкінці - присутні отримали друковану продукцію роз’яснювального характеру.</w:t>
      </w:r>
    </w:p>
    <w:p w:rsidR="00676B9B" w:rsidRDefault="00676B9B">
      <w:pPr>
        <w:rPr>
          <w:rFonts w:ascii="Times New Roman" w:hAnsi="Times New Roman" w:cs="Times New Roman"/>
          <w:sz w:val="20"/>
          <w:szCs w:val="20"/>
          <w:lang w:val="en-US"/>
        </w:rPr>
      </w:pPr>
    </w:p>
    <w:p w:rsidR="00E31E96" w:rsidRPr="00E31E96" w:rsidRDefault="00E31E96">
      <w:pPr>
        <w:rPr>
          <w:rFonts w:ascii="Times New Roman" w:hAnsi="Times New Roman" w:cs="Times New Roman"/>
          <w:sz w:val="20"/>
          <w:szCs w:val="20"/>
          <w:lang w:val="en-US"/>
        </w:rPr>
      </w:pPr>
    </w:p>
    <w:p w:rsidR="00E31E96" w:rsidRPr="00E31E96" w:rsidRDefault="00E31E96" w:rsidP="00E31E96">
      <w:pPr>
        <w:spacing w:after="0" w:line="240" w:lineRule="auto"/>
        <w:jc w:val="both"/>
        <w:rPr>
          <w:rFonts w:ascii="Times New Roman" w:hAnsi="Times New Roman" w:cs="Times New Roman"/>
          <w:b/>
          <w:sz w:val="20"/>
          <w:szCs w:val="20"/>
          <w:lang w:val="uk-UA"/>
        </w:rPr>
      </w:pPr>
      <w:r w:rsidRPr="00E31E96">
        <w:rPr>
          <w:rFonts w:ascii="Times New Roman" w:hAnsi="Times New Roman" w:cs="Times New Roman"/>
          <w:b/>
          <w:bCs/>
          <w:sz w:val="20"/>
          <w:szCs w:val="20"/>
          <w:lang w:val="uk-UA"/>
        </w:rPr>
        <w:lastRenderedPageBreak/>
        <w:t>Надання а</w:t>
      </w:r>
      <w:r w:rsidRPr="00E31E96">
        <w:rPr>
          <w:rFonts w:ascii="Times New Roman" w:hAnsi="Times New Roman" w:cs="Times New Roman"/>
          <w:b/>
          <w:sz w:val="20"/>
          <w:szCs w:val="20"/>
          <w:lang w:val="uk-UA"/>
        </w:rPr>
        <w:t>дміністративних послуг для мешканців Кривого Рогу</w:t>
      </w:r>
    </w:p>
    <w:p w:rsidR="00E31E96" w:rsidRPr="00E31E96" w:rsidRDefault="00E31E96" w:rsidP="00E31E96">
      <w:pPr>
        <w:pStyle w:val="a3"/>
        <w:spacing w:before="0" w:beforeAutospacing="0" w:after="0" w:afterAutospacing="0"/>
        <w:ind w:firstLine="709"/>
        <w:jc w:val="both"/>
        <w:rPr>
          <w:b/>
          <w:sz w:val="20"/>
          <w:szCs w:val="20"/>
          <w:lang w:val="uk-UA"/>
        </w:rPr>
      </w:pPr>
      <w:r w:rsidRPr="00E31E96">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регіон) інформує.</w:t>
      </w:r>
    </w:p>
    <w:p w:rsidR="00E31E96" w:rsidRPr="00E31E96" w:rsidRDefault="00E31E96" w:rsidP="00E31E96">
      <w:pPr>
        <w:spacing w:after="0" w:line="240" w:lineRule="auto"/>
        <w:ind w:firstLine="709"/>
        <w:jc w:val="both"/>
        <w:rPr>
          <w:rFonts w:ascii="Times New Roman" w:hAnsi="Times New Roman" w:cs="Times New Roman"/>
          <w:sz w:val="20"/>
          <w:szCs w:val="20"/>
          <w:lang w:val="uk-UA"/>
        </w:rPr>
      </w:pPr>
      <w:r w:rsidRPr="00E31E96">
        <w:rPr>
          <w:rFonts w:ascii="Times New Roman" w:hAnsi="Times New Roman" w:cs="Times New Roman"/>
          <w:sz w:val="20"/>
          <w:szCs w:val="20"/>
          <w:lang w:val="uk-UA"/>
        </w:rPr>
        <w:t>Нещодавно, фахівцями Криворізької північної ДПІ Головного управління ДПС у Дніпропетровській області з метою забезпечення зручних та доступних умов для отримання послуг і сервісів фізичним та юридичним особам, розширення кола суб'єктів звернень, які мають можливість звернутись до мобільного Центру обслуговування платників (далі – мобільний  ЦОП) проведено виїзд до Прозорого офісу соціальних послуг Тернівської районної у місті ради.</w:t>
      </w:r>
    </w:p>
    <w:p w:rsidR="00E31E96" w:rsidRPr="00E31E96" w:rsidRDefault="00E31E96" w:rsidP="00E31E96">
      <w:pPr>
        <w:tabs>
          <w:tab w:val="left" w:pos="567"/>
        </w:tabs>
        <w:spacing w:after="0" w:line="240" w:lineRule="auto"/>
        <w:ind w:firstLine="709"/>
        <w:jc w:val="both"/>
        <w:rPr>
          <w:rFonts w:ascii="Times New Roman" w:hAnsi="Times New Roman" w:cs="Times New Roman"/>
          <w:sz w:val="20"/>
          <w:szCs w:val="20"/>
          <w:bdr w:val="none" w:sz="0" w:space="0" w:color="auto" w:frame="1"/>
          <w:lang w:val="uk-UA"/>
        </w:rPr>
      </w:pPr>
      <w:r w:rsidRPr="00E31E96">
        <w:rPr>
          <w:rFonts w:ascii="Times New Roman" w:hAnsi="Times New Roman" w:cs="Times New Roman"/>
          <w:sz w:val="20"/>
          <w:szCs w:val="20"/>
          <w:lang w:val="uk-UA"/>
        </w:rPr>
        <w:t>Під час роботи мобільного ЦОП працівники звернув увагу присутніх на те, що на сьогоднішній день,</w:t>
      </w:r>
      <w:r w:rsidRPr="00E31E96">
        <w:rPr>
          <w:rFonts w:ascii="Times New Roman" w:hAnsi="Times New Roman" w:cs="Times New Roman"/>
          <w:sz w:val="20"/>
          <w:szCs w:val="20"/>
          <w:bdr w:val="none" w:sz="0" w:space="0" w:color="auto" w:frame="1"/>
          <w:lang w:val="uk-UA"/>
        </w:rPr>
        <w:t xml:space="preserve"> в умовах воєнного стану, всі ми змушені пристосовуватися до нових реалій та працювати в складних умовах. Податкові відносини в умовах воєнного стану – важлива складова економічного фронту. Держава всіляко намагається підтримати не лише громадян, але й бізнес.</w:t>
      </w:r>
    </w:p>
    <w:p w:rsidR="00E31E96" w:rsidRPr="00E31E96" w:rsidRDefault="00E31E96" w:rsidP="00E31E96">
      <w:pPr>
        <w:pStyle w:val="22"/>
        <w:shd w:val="clear" w:color="auto" w:fill="auto"/>
        <w:spacing w:after="0" w:line="240" w:lineRule="auto"/>
        <w:ind w:firstLine="709"/>
        <w:rPr>
          <w:sz w:val="20"/>
          <w:szCs w:val="20"/>
          <w:lang w:val="uk-UA"/>
        </w:rPr>
      </w:pPr>
      <w:r w:rsidRPr="00E31E96">
        <w:rPr>
          <w:sz w:val="20"/>
          <w:szCs w:val="20"/>
          <w:lang w:val="uk-UA"/>
        </w:rPr>
        <w:t>Зазначили, що ЦОП Головного управління ДПС у Дніпропетровській області працюють в звичайному режимі та надають повний спектр адміністративних та інших послуг, проводяться роз’яснення з питань податкового та іншого законодавства. З повним переліком адміністративних та інших  послуг, режимом роботи ЦОП можна ознайомитись на вебпорталі ДПС за посиланням: https//dp.tax.gov.ua/.</w:t>
      </w:r>
    </w:p>
    <w:p w:rsidR="00E31E96" w:rsidRPr="00E31E96" w:rsidRDefault="00E31E96" w:rsidP="00E31E96">
      <w:pPr>
        <w:pStyle w:val="22"/>
        <w:shd w:val="clear" w:color="auto" w:fill="auto"/>
        <w:spacing w:after="0" w:line="240" w:lineRule="auto"/>
        <w:ind w:firstLine="709"/>
        <w:rPr>
          <w:sz w:val="20"/>
          <w:szCs w:val="20"/>
          <w:lang w:val="uk-UA"/>
        </w:rPr>
      </w:pPr>
      <w:r w:rsidRPr="00E31E96">
        <w:rPr>
          <w:sz w:val="20"/>
          <w:szCs w:val="20"/>
          <w:lang w:val="uk-UA"/>
        </w:rPr>
        <w:t xml:space="preserve">На теперішній час найбільш актуальною  адміністративною послугою  є 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 – платників податків для маломобільних груп населення. </w:t>
      </w:r>
    </w:p>
    <w:p w:rsidR="00E31E96" w:rsidRPr="00E31E96" w:rsidRDefault="00E31E96" w:rsidP="00E31E96">
      <w:pPr>
        <w:pStyle w:val="a3"/>
        <w:spacing w:before="0" w:beforeAutospacing="0" w:after="0" w:afterAutospacing="0"/>
        <w:jc w:val="both"/>
        <w:rPr>
          <w:sz w:val="20"/>
          <w:szCs w:val="20"/>
          <w:lang w:val="uk-UA"/>
        </w:rPr>
      </w:pPr>
    </w:p>
    <w:p w:rsidR="00E31E96" w:rsidRPr="00E31E96" w:rsidRDefault="00E31E96" w:rsidP="00E31E96">
      <w:pPr>
        <w:spacing w:after="0" w:line="240" w:lineRule="auto"/>
        <w:jc w:val="both"/>
        <w:rPr>
          <w:rFonts w:ascii="Times New Roman" w:hAnsi="Times New Roman" w:cs="Times New Roman"/>
          <w:b/>
          <w:sz w:val="20"/>
          <w:szCs w:val="20"/>
          <w:lang w:val="uk-UA"/>
        </w:rPr>
      </w:pPr>
      <w:r w:rsidRPr="00E31E96">
        <w:rPr>
          <w:rFonts w:ascii="Times New Roman" w:hAnsi="Times New Roman" w:cs="Times New Roman"/>
          <w:b/>
          <w:sz w:val="20"/>
          <w:szCs w:val="20"/>
          <w:lang w:val="uk-UA"/>
        </w:rPr>
        <w:t>Про трудові відносини розповіли майбутнім платникам</w:t>
      </w:r>
    </w:p>
    <w:p w:rsidR="00E31E96" w:rsidRPr="00E31E96" w:rsidRDefault="00E31E96" w:rsidP="00E31E96">
      <w:pPr>
        <w:spacing w:after="0" w:line="240" w:lineRule="auto"/>
        <w:ind w:firstLine="709"/>
        <w:jc w:val="both"/>
        <w:rPr>
          <w:rFonts w:ascii="Times New Roman" w:hAnsi="Times New Roman" w:cs="Times New Roman"/>
          <w:color w:val="000000"/>
          <w:sz w:val="20"/>
          <w:szCs w:val="20"/>
          <w:lang w:val="uk-UA"/>
        </w:rPr>
      </w:pPr>
      <w:r w:rsidRPr="00E31E96">
        <w:rPr>
          <w:rFonts w:ascii="Times New Roman" w:hAnsi="Times New Roman" w:cs="Times New Roman"/>
          <w:sz w:val="20"/>
          <w:szCs w:val="20"/>
          <w:lang w:val="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w:t>
      </w:r>
      <w:r w:rsidRPr="00E31E96">
        <w:rPr>
          <w:rFonts w:ascii="Times New Roman" w:hAnsi="Times New Roman" w:cs="Times New Roman"/>
          <w:color w:val="000000"/>
          <w:sz w:val="20"/>
          <w:szCs w:val="20"/>
          <w:lang w:val="uk-UA"/>
        </w:rPr>
        <w:t>інформує.</w:t>
      </w:r>
    </w:p>
    <w:p w:rsidR="00E31E96" w:rsidRPr="00E31E96" w:rsidRDefault="00E31E96" w:rsidP="00E31E96">
      <w:pPr>
        <w:spacing w:after="0" w:line="240" w:lineRule="auto"/>
        <w:ind w:firstLine="709"/>
        <w:jc w:val="both"/>
        <w:rPr>
          <w:rFonts w:ascii="Times New Roman" w:hAnsi="Times New Roman" w:cs="Times New Roman"/>
          <w:sz w:val="20"/>
          <w:szCs w:val="20"/>
          <w:shd w:val="clear" w:color="auto" w:fill="FFFFFF"/>
          <w:lang w:val="uk-UA"/>
        </w:rPr>
      </w:pPr>
      <w:r w:rsidRPr="00E31E96">
        <w:rPr>
          <w:rFonts w:ascii="Times New Roman" w:hAnsi="Times New Roman" w:cs="Times New Roman"/>
          <w:sz w:val="20"/>
          <w:szCs w:val="20"/>
          <w:lang w:val="uk-UA" w:eastAsia="uk-UA"/>
        </w:rPr>
        <w:t>Нещодавно працівниками відділу комунікацій з громадськістю управління інформаційної взаємодії Головного управління ДПС у Дніпропетровській проведено онлайн-зустріч з майбутніми студентами коледжів.</w:t>
      </w:r>
    </w:p>
    <w:p w:rsidR="00E31E96" w:rsidRPr="00E31E96" w:rsidRDefault="00E31E96" w:rsidP="00E31E96">
      <w:pPr>
        <w:spacing w:after="0" w:line="240" w:lineRule="auto"/>
        <w:ind w:firstLine="709"/>
        <w:jc w:val="both"/>
        <w:rPr>
          <w:rFonts w:ascii="Times New Roman" w:hAnsi="Times New Roman" w:cs="Times New Roman"/>
          <w:sz w:val="20"/>
          <w:szCs w:val="20"/>
          <w:shd w:val="clear" w:color="auto" w:fill="FFFFFF"/>
          <w:lang w:val="uk-UA"/>
        </w:rPr>
      </w:pPr>
      <w:r w:rsidRPr="00E31E96">
        <w:rPr>
          <w:rFonts w:ascii="Times New Roman" w:hAnsi="Times New Roman" w:cs="Times New Roman"/>
          <w:sz w:val="20"/>
          <w:szCs w:val="20"/>
          <w:shd w:val="clear" w:color="auto" w:fill="FFFFFF"/>
          <w:lang w:val="uk-UA"/>
        </w:rPr>
        <w:t>На зустрічі присутніх було проінформовано про переваги легального працевлаштування. Відсутність цивілізованих трудових відносин позбавляє працівників, працевлаштованих таким чином, наступних важливих речей: гарантованої виплати заробітної плати два рази на місяць; права на щорічну основну відпустку; оплату лікарняного листка; захисту від незаконного звільнення; отримання офіційної вихідної допомоги у разі звільнення за ініціативою роботодавця та ще багатьох прав та соціальних гарантій. Також було наголошено про відповідальність роботодавців за допуск найманих працівників до роботи без належного оформлення.</w:t>
      </w:r>
    </w:p>
    <w:p w:rsidR="00E31E96" w:rsidRPr="00E31E96" w:rsidRDefault="00E31E96" w:rsidP="00E31E96">
      <w:pPr>
        <w:spacing w:after="0" w:line="240" w:lineRule="auto"/>
        <w:ind w:firstLine="709"/>
        <w:jc w:val="both"/>
        <w:rPr>
          <w:rFonts w:ascii="Times New Roman" w:hAnsi="Times New Roman" w:cs="Times New Roman"/>
          <w:sz w:val="20"/>
          <w:szCs w:val="20"/>
          <w:lang w:val="uk-UA"/>
        </w:rPr>
      </w:pPr>
      <w:r w:rsidRPr="00E31E96">
        <w:rPr>
          <w:rFonts w:ascii="Times New Roman" w:hAnsi="Times New Roman" w:cs="Times New Roman"/>
          <w:sz w:val="20"/>
          <w:szCs w:val="20"/>
          <w:lang w:val="uk-UA"/>
        </w:rPr>
        <w:t>Молоде покоління – це рушійна сила на ринку праці і одна з найбільш вразливих категорій незайнятого населення. Тому що працевлаштування не є простим і вимагає особливої уваги. Пошуки першого місця роботи, невідповідність кваліфікації, відсутність досвіду роботи призводять до зниження рівня економічної активності молоді. А успішне працевлаштування, особливо на першому робочому місці, створює фундамент для дальшого становлення особистості та професійного зростання.</w:t>
      </w:r>
    </w:p>
    <w:p w:rsidR="00E31E96" w:rsidRPr="00E31E96" w:rsidRDefault="00E31E96" w:rsidP="00E31E96">
      <w:pPr>
        <w:spacing w:after="0" w:line="240" w:lineRule="auto"/>
        <w:ind w:firstLine="709"/>
        <w:jc w:val="both"/>
        <w:rPr>
          <w:rFonts w:ascii="Times New Roman" w:hAnsi="Times New Roman" w:cs="Times New Roman"/>
          <w:sz w:val="20"/>
          <w:szCs w:val="20"/>
          <w:lang w:val="uk-UA"/>
        </w:rPr>
      </w:pPr>
      <w:r w:rsidRPr="00E31E96">
        <w:rPr>
          <w:rFonts w:ascii="Times New Roman" w:hAnsi="Times New Roman" w:cs="Times New Roman"/>
          <w:sz w:val="20"/>
          <w:szCs w:val="20"/>
          <w:lang w:val="uk-UA"/>
        </w:rPr>
        <w:t>Зауважили , що надана інформація не залишиться поза увагою і в майбутньому , маючи право на працю самостійно будуть вирішувати, що  важливіше: жити сьогоденням чи мати впевненість у завтрашньому дні, отримуючи надійні соціальні гарантії.</w:t>
      </w:r>
    </w:p>
    <w:p w:rsidR="00E31E96" w:rsidRPr="00E31E96" w:rsidRDefault="00E31E96">
      <w:pPr>
        <w:rPr>
          <w:lang w:val="uk-UA"/>
        </w:rPr>
      </w:pPr>
    </w:p>
    <w:sectPr w:rsidR="00E31E96" w:rsidRPr="00E31E96" w:rsidSect="00E44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55F9"/>
    <w:multiLevelType w:val="multilevel"/>
    <w:tmpl w:val="869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0E184D"/>
    <w:rsid w:val="00041722"/>
    <w:rsid w:val="00075F7C"/>
    <w:rsid w:val="000E184D"/>
    <w:rsid w:val="002C56EB"/>
    <w:rsid w:val="004F21CA"/>
    <w:rsid w:val="00575868"/>
    <w:rsid w:val="00676B9B"/>
    <w:rsid w:val="00740BE1"/>
    <w:rsid w:val="009B760F"/>
    <w:rsid w:val="009F6EA7"/>
    <w:rsid w:val="00A75C19"/>
    <w:rsid w:val="00B259A0"/>
    <w:rsid w:val="00D72AFC"/>
    <w:rsid w:val="00E31E96"/>
    <w:rsid w:val="00E4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2F"/>
  </w:style>
  <w:style w:type="paragraph" w:styleId="1">
    <w:name w:val="heading 1"/>
    <w:basedOn w:val="a"/>
    <w:link w:val="10"/>
    <w:uiPriority w:val="9"/>
    <w:qFormat/>
    <w:rsid w:val="000E1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5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84D"/>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D72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075F7C"/>
    <w:rPr>
      <w:rFonts w:cs="Times New Roman"/>
      <w:color w:val="0000FF"/>
      <w:u w:val="single"/>
    </w:rPr>
  </w:style>
  <w:style w:type="character" w:customStyle="1" w:styleId="20">
    <w:name w:val="Заголовок 2 Знак"/>
    <w:basedOn w:val="a0"/>
    <w:link w:val="2"/>
    <w:uiPriority w:val="9"/>
    <w:semiHidden/>
    <w:rsid w:val="00075F7C"/>
    <w:rPr>
      <w:rFonts w:asciiTheme="majorHAnsi" w:eastAsiaTheme="majorEastAsia" w:hAnsiTheme="majorHAnsi" w:cstheme="majorBidi"/>
      <w:b/>
      <w:bCs/>
      <w:color w:val="4F81BD" w:themeColor="accent1"/>
      <w:sz w:val="26"/>
      <w:szCs w:val="26"/>
    </w:rPr>
  </w:style>
  <w:style w:type="character" w:styleId="a6">
    <w:name w:val="Strong"/>
    <w:basedOn w:val="a0"/>
    <w:qFormat/>
    <w:rsid w:val="009F6EA7"/>
    <w:rPr>
      <w:rFonts w:cs="Times New Roman"/>
      <w:b/>
      <w:b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locked/>
    <w:rsid w:val="00740BE1"/>
    <w:rPr>
      <w:rFonts w:ascii="Times New Roman" w:eastAsia="Times New Roman" w:hAnsi="Times New Roman" w:cs="Times New Roman"/>
      <w:sz w:val="24"/>
      <w:szCs w:val="24"/>
      <w:lang w:eastAsia="ru-RU"/>
    </w:rPr>
  </w:style>
  <w:style w:type="character" w:styleId="a7">
    <w:name w:val="Emphasis"/>
    <w:basedOn w:val="a0"/>
    <w:uiPriority w:val="20"/>
    <w:qFormat/>
    <w:rsid w:val="00676B9B"/>
    <w:rPr>
      <w:rFonts w:cs="Times New Roman"/>
      <w:i/>
      <w:iCs/>
    </w:rPr>
  </w:style>
  <w:style w:type="character" w:customStyle="1" w:styleId="21">
    <w:name w:val="Основной текст (2)_"/>
    <w:basedOn w:val="a0"/>
    <w:link w:val="22"/>
    <w:rsid w:val="00E31E9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31E96"/>
    <w:pPr>
      <w:widowControl w:val="0"/>
      <w:shd w:val="clear" w:color="auto" w:fill="FFFFFF"/>
      <w:spacing w:after="120" w:line="267" w:lineRule="exact"/>
      <w:ind w:hanging="40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data/material/000/496/606248/MCAA_CRS_of_ts_yniy_perekla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x.gov.ua/data/material/000/496/606248/CRS_MoF_presentation_fi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inet.tax.gov.ua/login" TargetMode="External"/><Relationship Id="rId11" Type="http://schemas.openxmlformats.org/officeDocument/2006/relationships/hyperlink" Target="mailto:idd@tax.gov.ua" TargetMode="External"/><Relationship Id="rId5" Type="http://schemas.openxmlformats.org/officeDocument/2006/relationships/hyperlink" Target="https://cabinet.tax.gov.ua" TargetMode="External"/><Relationship Id="rId10" Type="http://schemas.openxmlformats.org/officeDocument/2006/relationships/hyperlink" Target="tel:0800501007" TargetMode="External"/><Relationship Id="rId4" Type="http://schemas.openxmlformats.org/officeDocument/2006/relationships/webSettings" Target="webSettings.xml"/><Relationship Id="rId9" Type="http://schemas.openxmlformats.org/officeDocument/2006/relationships/hyperlink" Target="https://tax.gov.ua/data/material/000/496/606248/SRS_pereklad_ukra_nskoy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7</cp:revision>
  <dcterms:created xsi:type="dcterms:W3CDTF">2022-08-15T12:27:00Z</dcterms:created>
  <dcterms:modified xsi:type="dcterms:W3CDTF">2022-08-19T10:44:00Z</dcterms:modified>
</cp:coreProperties>
</file>