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2C" w:rsidRDefault="0034512C" w:rsidP="00D733E6">
      <w:pPr>
        <w:pStyle w:val="1"/>
        <w:spacing w:before="0" w:beforeAutospacing="0" w:after="0" w:afterAutospacing="0"/>
        <w:rPr>
          <w:sz w:val="20"/>
          <w:szCs w:val="20"/>
          <w:lang w:val="en-US"/>
        </w:rPr>
      </w:pPr>
    </w:p>
    <w:p w:rsidR="0034512C" w:rsidRPr="006B69EA" w:rsidRDefault="0034512C" w:rsidP="00D733E6">
      <w:pPr>
        <w:pStyle w:val="1"/>
        <w:spacing w:before="0" w:beforeAutospacing="0" w:after="0" w:afterAutospacing="0"/>
        <w:rPr>
          <w:sz w:val="20"/>
          <w:szCs w:val="20"/>
        </w:rPr>
      </w:pPr>
      <w:r w:rsidRPr="006B69EA">
        <w:rPr>
          <w:sz w:val="20"/>
          <w:szCs w:val="20"/>
        </w:rPr>
        <w:t>Про порядок подання до контролюючого органу повідомлення про використання або про відмову від використання єдиного рахунку</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нагадує.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Законом України від 04 жовтня 2019 року № 190-IX «Про внесення змін до Податкового кодексу України щодо запровадження єдиного рахунку для сплати податків і зборів, єдиного внеску на загальнообов’язкове державне соціальне страхування» Податковий кодекс України (далі – ПКУ) доповнено ст. 35 прим. 1 «Єдиний рахунок», яка набрала чинності з 01 січня 2021 року.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Зазначеною статтею передбачено порядок функціонування єдиного рахунка для сплати податків і зборів, єдиного внеску на загальнообов’язкове державне соціальне страхування.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Повідомлення про використання або про відмову від використання єдиного рахунку подається платником податків в електронній формі через Електронний кабінет у порядку, встановленому ст. 42 прим. 1 ПКУ (п. 35 прим. 1. 2 ст. 35 прим. 1 ПКУ).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Платник податків має право повідомити про використання або про відмову від використання єдиного рахунку один раз протягом календарного року.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Використання єдиного рахунку платником податків розпочинається з дня, наступного за днем подання ним повідомлення про використання єдиного рахунку.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У разі відмови платника податків від використання єдиного рахунку таке використання припиняється починаючи з першого числа місяця наступного календарного року.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Пунктом 4 Порядку обміну електронними документами з контролюючими органами, затвердженого наказом Міністерства фінансів України від 06.06.2017 № 557 (у редакції наказу Міністерства фінансів України від 01.06.2020 № 261) встановлено, що електронні форми документів у форматі за стандартом на основі специфікації eXtensibleMarkupLanguage (XML) оприлюднюються на офіційному вебпорталі ДПС.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ДПС оприлюднено електронну форму такого повідомлення на офіційному вебпорталі ДПС у рубриці Електронна звітність/Платникам податків про електронну звітність/Інформаційно-аналітичне забезпечення/Реєстр форм електронних документів (перелік сервісних запитів).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Повідомлення про використання або про відмову від використання єдиного рахунку за формою J/F1307001 подається платником в електронній формі через Електронний кабінет. </w:t>
      </w:r>
    </w:p>
    <w:p w:rsidR="0034512C" w:rsidRPr="006B69EA" w:rsidRDefault="0034512C" w:rsidP="00D733E6">
      <w:pPr>
        <w:pStyle w:val="a4"/>
        <w:spacing w:before="0" w:beforeAutospacing="0" w:after="0" w:afterAutospacing="0"/>
        <w:jc w:val="both"/>
        <w:rPr>
          <w:sz w:val="20"/>
          <w:szCs w:val="20"/>
        </w:rPr>
      </w:pPr>
      <w:r w:rsidRPr="006B69EA">
        <w:rPr>
          <w:rStyle w:val="a5"/>
          <w:i/>
          <w:iCs/>
          <w:sz w:val="20"/>
          <w:szCs w:val="20"/>
        </w:rPr>
        <w:t>Ми в інтернет-просторі, приєднуйтесь!</w:t>
      </w:r>
      <w:r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4" w:history="1">
        <w:r w:rsidR="0034512C" w:rsidRPr="006B69EA">
          <w:rPr>
            <w:rStyle w:val="a3"/>
            <w:sz w:val="20"/>
            <w:szCs w:val="20"/>
          </w:rPr>
          <w:t>https://dp.tax.gov.ua/</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5" w:history="1">
        <w:r w:rsidR="0034512C" w:rsidRPr="006B69EA">
          <w:rPr>
            <w:rStyle w:val="a3"/>
            <w:sz w:val="20"/>
            <w:szCs w:val="20"/>
          </w:rPr>
          <w:t>https://www.facebook.com/tax.dnipropetrovsk/</w:t>
        </w:r>
      </w:hyperlink>
      <w:r w:rsidR="0034512C" w:rsidRPr="006B69EA">
        <w:rPr>
          <w:sz w:val="20"/>
          <w:szCs w:val="20"/>
        </w:rPr>
        <w:t xml:space="preserve">; </w:t>
      </w:r>
    </w:p>
    <w:p w:rsidR="0034512C" w:rsidRDefault="007C6142" w:rsidP="00D733E6">
      <w:pPr>
        <w:pStyle w:val="a4"/>
        <w:spacing w:before="0" w:beforeAutospacing="0" w:after="0" w:afterAutospacing="0"/>
        <w:jc w:val="both"/>
        <w:rPr>
          <w:sz w:val="20"/>
          <w:szCs w:val="20"/>
          <w:lang w:val="uk-UA"/>
        </w:rPr>
      </w:pPr>
      <w:hyperlink r:id="rId6" w:history="1">
        <w:r w:rsidR="0034512C" w:rsidRPr="006B69EA">
          <w:rPr>
            <w:rStyle w:val="a3"/>
            <w:sz w:val="20"/>
            <w:szCs w:val="20"/>
          </w:rPr>
          <w:t>https://www.youtube.com/channel/UCIxijADr1NbFo5dhZ3mQwVA</w:t>
        </w:r>
      </w:hyperlink>
      <w:r w:rsidR="0034512C" w:rsidRPr="006B69EA">
        <w:rPr>
          <w:sz w:val="20"/>
          <w:szCs w:val="20"/>
        </w:rPr>
        <w:t xml:space="preserve"> </w:t>
      </w:r>
    </w:p>
    <w:p w:rsidR="0034512C" w:rsidRPr="00551959" w:rsidRDefault="0034512C" w:rsidP="00D733E6">
      <w:pPr>
        <w:pStyle w:val="a4"/>
        <w:spacing w:before="0" w:beforeAutospacing="0" w:after="0" w:afterAutospacing="0"/>
        <w:jc w:val="both"/>
        <w:rPr>
          <w:sz w:val="20"/>
          <w:szCs w:val="20"/>
          <w:lang w:val="uk-UA"/>
        </w:rPr>
      </w:pPr>
    </w:p>
    <w:p w:rsidR="0034512C" w:rsidRPr="006B69EA" w:rsidRDefault="0034512C" w:rsidP="00D733E6">
      <w:pPr>
        <w:pStyle w:val="1"/>
        <w:spacing w:before="0" w:beforeAutospacing="0" w:after="0" w:afterAutospacing="0"/>
        <w:rPr>
          <w:sz w:val="20"/>
          <w:szCs w:val="20"/>
        </w:rPr>
      </w:pPr>
      <w:r w:rsidRPr="006B69EA">
        <w:rPr>
          <w:sz w:val="20"/>
          <w:szCs w:val="20"/>
        </w:rPr>
        <w:t>ІТС «Електронний кабінет»: можливість сплати податків та зборів</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інформує.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Пунктом 42 прим. 1.2 ст. 42 прим. 1 Податкового кодексу України (далі – ПКУ) визначено, що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в тому числі, шляхом, зокрема, перегляду інформації про платника податків, що збирається, використовується та формується контролюючими органами у зв’язку з обліком платників податків та адмініструванням податків, зборів, митних платежів, єдиного внеску на загальнообов’язкове державне соціальне страхування (далі – єдиний внесок), здійсненням податкового контролю, у тому числі дані оперативного обліку податків, зборів, єдиного внеску (у тому числі дані інтегрованих карток платників податків), дані системи електронного адміністрування податку на додану вартість, дані системи електронного адміністрування реалізації пального та спирту етилового, а також одержання такої інформації у вигляді документа, який формується автоматизовано шляхом вивантаження відповідної інформації з електронного кабінету із накладенням кваліфікованого електронного підпису посадової особи контролюючого органу та кваліфікованої електронної печатки контролюючого органу із застосуванням засобів кваліфікованого електронного підпису чи печатки,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Платник податків в меню «Стан розрахунків з бюджетом» приватної частини «Електронного кабінету» має доступ до своїх особових рахунків із сплати податків, зборів та інших платежів. При зверненні до зазначеного меню відображається зведена інформація станом на момент звернення, що містить інформацію по кожному виду платежу, зокрема, бюджетний рахунок на поточну дату.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Меню «Стан розрахунків з бюджетом» приватної частини «Електронного кабінету» надає можливість фізичним особам після ідентифікації за допомогою платіжної системи сплатити податки, збори, платежі за допомогою платіжної карти або за допомогою QR-коду.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З інформацією щодо сплати податків, зборів, платежів фізичними особами можна ознайомитись в меню «Стан розрахунків з бюджетом» розділу «Допомога» «Електронного кабінету».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Робота у приватній частині Електронного кабінету здійснюється з використанням кваліфікованого електронного підпису, отриманого у будь-якого Кваліфікованого надавача електронних довірчих послуг. </w:t>
      </w:r>
    </w:p>
    <w:p w:rsidR="0034512C" w:rsidRPr="006B69EA" w:rsidRDefault="0034512C" w:rsidP="00D733E6">
      <w:pPr>
        <w:pStyle w:val="a4"/>
        <w:spacing w:before="0" w:beforeAutospacing="0" w:after="0" w:afterAutospacing="0"/>
        <w:jc w:val="both"/>
        <w:rPr>
          <w:sz w:val="20"/>
          <w:szCs w:val="20"/>
        </w:rPr>
      </w:pPr>
      <w:r w:rsidRPr="006B69EA">
        <w:rPr>
          <w:sz w:val="20"/>
          <w:szCs w:val="20"/>
        </w:rPr>
        <w:lastRenderedPageBreak/>
        <w:t xml:space="preserve">Вхід до Електронного кабінету здійснюється за адресою: </w:t>
      </w:r>
      <w:hyperlink r:id="rId7" w:history="1">
        <w:r w:rsidRPr="006B69EA">
          <w:rPr>
            <w:rStyle w:val="a3"/>
            <w:sz w:val="20"/>
            <w:szCs w:val="20"/>
          </w:rPr>
          <w:t>https://cabinet.tax.gov.ua</w:t>
        </w:r>
      </w:hyperlink>
      <w:r w:rsidRPr="006B69EA">
        <w:rPr>
          <w:sz w:val="20"/>
          <w:szCs w:val="20"/>
        </w:rPr>
        <w:t xml:space="preserve">, а також через офіційний вебпортал ДПС. </w:t>
      </w:r>
    </w:p>
    <w:p w:rsidR="0034512C" w:rsidRPr="006B69EA" w:rsidRDefault="0034512C" w:rsidP="00D733E6">
      <w:pPr>
        <w:pStyle w:val="a4"/>
        <w:spacing w:before="0" w:beforeAutospacing="0" w:after="0" w:afterAutospacing="0"/>
        <w:jc w:val="both"/>
        <w:rPr>
          <w:sz w:val="20"/>
          <w:szCs w:val="20"/>
        </w:rPr>
      </w:pPr>
      <w:r w:rsidRPr="006B69EA">
        <w:rPr>
          <w:rStyle w:val="a5"/>
          <w:i/>
          <w:iCs/>
          <w:sz w:val="20"/>
          <w:szCs w:val="20"/>
        </w:rPr>
        <w:t>Ми в інтернет-просторі, приєднуйтесь!</w:t>
      </w:r>
      <w:r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8" w:history="1">
        <w:r w:rsidR="0034512C" w:rsidRPr="006B69EA">
          <w:rPr>
            <w:rStyle w:val="a3"/>
            <w:sz w:val="20"/>
            <w:szCs w:val="20"/>
          </w:rPr>
          <w:t>https://dp.tax.gov.ua/</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9" w:history="1">
        <w:r w:rsidR="0034512C" w:rsidRPr="006B69EA">
          <w:rPr>
            <w:rStyle w:val="a3"/>
            <w:sz w:val="20"/>
            <w:szCs w:val="20"/>
          </w:rPr>
          <w:t>https://www.facebook.com/tax.dnipropetrovsk/</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10" w:history="1">
        <w:r w:rsidR="0034512C" w:rsidRPr="006B69EA">
          <w:rPr>
            <w:rStyle w:val="a3"/>
            <w:sz w:val="20"/>
            <w:szCs w:val="20"/>
          </w:rPr>
          <w:t>https://www.youtube.com/channel/UCIxijADr1NbFo5dhZ3mQwVA</w:t>
        </w:r>
      </w:hyperlink>
      <w:r w:rsidR="0034512C" w:rsidRPr="006B69EA">
        <w:rPr>
          <w:sz w:val="20"/>
          <w:szCs w:val="20"/>
        </w:rPr>
        <w:t xml:space="preserve"> </w:t>
      </w:r>
    </w:p>
    <w:p w:rsidR="0034512C" w:rsidRDefault="0034512C">
      <w:pPr>
        <w:rPr>
          <w:lang w:val="uk-UA"/>
        </w:rPr>
      </w:pPr>
    </w:p>
    <w:p w:rsidR="0034512C" w:rsidRPr="006B69EA" w:rsidRDefault="0034512C" w:rsidP="00D733E6">
      <w:pPr>
        <w:pStyle w:val="1"/>
        <w:spacing w:before="0" w:beforeAutospacing="0" w:after="0" w:afterAutospacing="0"/>
        <w:rPr>
          <w:sz w:val="20"/>
          <w:szCs w:val="20"/>
        </w:rPr>
      </w:pPr>
      <w:r w:rsidRPr="006B69EA">
        <w:rPr>
          <w:sz w:val="20"/>
          <w:szCs w:val="20"/>
        </w:rPr>
        <w:t>Відповідальність за неподання або несвоєчасне подання фінансової звітності</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повідомляє, що у разі неподання до органу ДПС фінансової звітності разом з податковою декларацією з податку на прибуток підприємств (далі – Декларація) (звітом про використання доходів (прибутків) неприбуткової організації (далі – Звіт)) як її невід’ємної частини, така податкова звітність не визнається податковою декларацією.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Тобто, неподання або несвоєчасне подання платником податку на прибуток (неприбутковими підприємствами, установами та організаціями) Декларації (Звіту), обов’язок подання яких до контролюючих органів передбачено Податковим кодексом України, – тягнуть за собою накладення штрафу в розмірі 340 грн, за кожне таке неподання або несвоєчасне подання. Ті самі дії, вчинені платником податків, до якого протягом року було застосовано штраф за таке порушення, – тягнуть за собою накладення штрафу в розмірі 1020 грн. за кожне таке неподання або несвоєчасне подання. </w:t>
      </w:r>
    </w:p>
    <w:p w:rsidR="0034512C" w:rsidRPr="006B69EA" w:rsidRDefault="0034512C" w:rsidP="00D733E6">
      <w:pPr>
        <w:pStyle w:val="a4"/>
        <w:spacing w:before="0" w:beforeAutospacing="0" w:after="0" w:afterAutospacing="0"/>
        <w:jc w:val="both"/>
        <w:rPr>
          <w:sz w:val="20"/>
          <w:szCs w:val="20"/>
        </w:rPr>
      </w:pPr>
      <w:r w:rsidRPr="006B69EA">
        <w:rPr>
          <w:rStyle w:val="a5"/>
          <w:i/>
          <w:iCs/>
          <w:sz w:val="20"/>
          <w:szCs w:val="20"/>
        </w:rPr>
        <w:t>Ми в інтернет-просторі, приєднуйтесь!</w:t>
      </w:r>
      <w:r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11" w:history="1">
        <w:r w:rsidR="0034512C" w:rsidRPr="006B69EA">
          <w:rPr>
            <w:rStyle w:val="a3"/>
            <w:sz w:val="20"/>
            <w:szCs w:val="20"/>
          </w:rPr>
          <w:t>https://dp.tax.gov.ua/</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12" w:history="1">
        <w:r w:rsidR="0034512C" w:rsidRPr="006B69EA">
          <w:rPr>
            <w:rStyle w:val="a3"/>
            <w:sz w:val="20"/>
            <w:szCs w:val="20"/>
          </w:rPr>
          <w:t>https://www.facebook.com/tax.dnipropetrovsk/</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13" w:history="1">
        <w:r w:rsidR="0034512C" w:rsidRPr="006B69EA">
          <w:rPr>
            <w:rStyle w:val="a3"/>
            <w:sz w:val="20"/>
            <w:szCs w:val="20"/>
          </w:rPr>
          <w:t>https://www.youtube.com/channel/UCIxijADr1NbFo5dhZ3mQwVA</w:t>
        </w:r>
      </w:hyperlink>
      <w:r w:rsidR="0034512C" w:rsidRPr="006B69EA">
        <w:rPr>
          <w:sz w:val="20"/>
          <w:szCs w:val="20"/>
        </w:rPr>
        <w:t xml:space="preserve"> </w:t>
      </w:r>
    </w:p>
    <w:p w:rsidR="0034512C" w:rsidRDefault="0034512C">
      <w:pPr>
        <w:rPr>
          <w:lang w:val="uk-UA"/>
        </w:rPr>
      </w:pPr>
    </w:p>
    <w:p w:rsidR="0034512C" w:rsidRPr="006B69EA" w:rsidRDefault="0034512C" w:rsidP="00D733E6">
      <w:pPr>
        <w:pStyle w:val="1"/>
        <w:spacing w:before="0" w:beforeAutospacing="0" w:after="0" w:afterAutospacing="0"/>
        <w:rPr>
          <w:sz w:val="20"/>
          <w:szCs w:val="20"/>
        </w:rPr>
      </w:pPr>
      <w:r w:rsidRPr="006B69EA">
        <w:rPr>
          <w:sz w:val="20"/>
          <w:szCs w:val="20"/>
        </w:rPr>
        <w:t>Одноразове (спеціальне) добровільне декларування: право на подання Декларації про активи у вигляді права грошової вимоги за договором позики</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інформує.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Відповідно до п. 1 підрозділу 9 прим. 4 розділу XX «Перехідні положення» Податкового кодексу України (далі – ПКУ) одноразове (спеціальне) добровільне декларування – це особливий порядок добровільного декларування фізичною особою, визначеною п. 3 підрозділу 9 прим. 4 розділу XX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Згідно з п.п. «а» п. 4 підрозділу 9 прим. 4 розділу XX ПКУ об’єктами одноразового (спеціального) добровільного декларування (далі – об’єкти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(далі – Декларація), у тому числі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При цьому для об’єктів декларування, визначених п.п. «а» п. 4 підрозділу 9 прим. 4 розділу ХХ ПКУ базою для нарахування збору з одноразового (спеціального) добровільного декларування є грошова вартість відповідного об’єкта декларування або номінальна вартість грошової вимоги, у тому числі за позиками, наданими третім особам. У разі якщо така грошова вартість визначена в іноземній валюті, вартість таких валютних цінностей зазначається у гривні за офіційним курсом національної валюти до відповідного виду валютних цінностей, визначеним Національним банком України (далі – НБУ) станом на дату подання Декларації. У разі якщо така грошова вартість визначена у вигляді банківських металів, вартість банківських металів зазначається, виходячи з маси та облікової ціни банківських металів, розрахованої НБУ станом на дату подання декларантом Декларації.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Декларант зобов’язаний документально підтвердити грошову вартість таких об’єктів для нарахування збору з одноразового (спеціального) добровільного декларування шляхом додання до Декларації засвідчених належним чином копій документів, що підтверджують вартість об’єктів декларування.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Таким чином, фізична особа – резидент, яка має у власності актив у вигляді права грошової вимоги (кошти, позичені третім особам за договором позики), яке нотаріально посвідчене, може добровільно задекларувати зазначений актив шляхом подання Декларації. </w:t>
      </w:r>
    </w:p>
    <w:p w:rsidR="0034512C" w:rsidRPr="006B69EA" w:rsidRDefault="0034512C" w:rsidP="00D733E6">
      <w:pPr>
        <w:pStyle w:val="a4"/>
        <w:spacing w:before="0" w:beforeAutospacing="0" w:after="0" w:afterAutospacing="0"/>
        <w:jc w:val="both"/>
        <w:rPr>
          <w:sz w:val="20"/>
          <w:szCs w:val="20"/>
        </w:rPr>
      </w:pPr>
      <w:r w:rsidRPr="006B69EA">
        <w:rPr>
          <w:rStyle w:val="a5"/>
          <w:i/>
          <w:iCs/>
          <w:sz w:val="20"/>
          <w:szCs w:val="20"/>
        </w:rPr>
        <w:t>Ми в інтернет-просторі, приєднуйтесь!</w:t>
      </w:r>
      <w:r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14" w:history="1">
        <w:r w:rsidR="0034512C" w:rsidRPr="006B69EA">
          <w:rPr>
            <w:rStyle w:val="a3"/>
            <w:sz w:val="20"/>
            <w:szCs w:val="20"/>
          </w:rPr>
          <w:t>https://dp.tax.gov.ua/</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15" w:history="1">
        <w:r w:rsidR="0034512C" w:rsidRPr="006B69EA">
          <w:rPr>
            <w:rStyle w:val="a3"/>
            <w:sz w:val="20"/>
            <w:szCs w:val="20"/>
          </w:rPr>
          <w:t>https://www.facebook.com/tax.dnipropetrovsk/</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16" w:history="1">
        <w:r w:rsidR="0034512C" w:rsidRPr="006B69EA">
          <w:rPr>
            <w:rStyle w:val="a3"/>
            <w:sz w:val="20"/>
            <w:szCs w:val="20"/>
          </w:rPr>
          <w:t>https://www.youtube.com/channel/UCIxijADr1NbFo5dhZ3mQwVA</w:t>
        </w:r>
      </w:hyperlink>
      <w:r w:rsidR="0034512C" w:rsidRPr="006B69EA">
        <w:rPr>
          <w:sz w:val="20"/>
          <w:szCs w:val="20"/>
        </w:rPr>
        <w:t xml:space="preserve"> </w:t>
      </w:r>
    </w:p>
    <w:p w:rsidR="0034512C" w:rsidRDefault="0034512C">
      <w:pPr>
        <w:rPr>
          <w:lang w:val="uk-UA"/>
        </w:rPr>
      </w:pPr>
    </w:p>
    <w:p w:rsidR="0034512C" w:rsidRPr="006B69EA" w:rsidRDefault="0034512C" w:rsidP="00D733E6">
      <w:pPr>
        <w:pStyle w:val="1"/>
        <w:spacing w:before="0" w:beforeAutospacing="0" w:after="0" w:afterAutospacing="0"/>
        <w:rPr>
          <w:sz w:val="20"/>
          <w:szCs w:val="20"/>
        </w:rPr>
      </w:pPr>
      <w:r w:rsidRPr="006B69EA">
        <w:rPr>
          <w:sz w:val="20"/>
          <w:szCs w:val="20"/>
        </w:rPr>
        <w:t>Виплачена компенсація за невикористані щорічні відпустки (основну та додаткову): що з єдиним внеском?</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повідомляє.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Пунктом 1 частини 1 ст. 4 Закону України від 08 липня 2010 року № 2464-VI «Про збір та облік єдиного внеску на загальнообов’язкове державне соціальне страхування» зі змінами (далі – Закон № 2464) визначено, що платниками єдиного внеску на загальнообов’язкове державне соціальне страхування (єдиний внесок), є, зокрема підприємства, установи та організації, інші юридичні особи, утворені відповідно до законодавства України, незалежно від форми власності, виду діяльності та господарювання,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та фізичних осіб – підприємців), у тому числі філії, представництва, відділення та інші відокремлені підрозділи зазначених підприємств, установ і організацій, інших юридичних осіб, які мають окремий баланс і самостійно ведуть розрахунки із застрахованими особами (далі – роботодавці).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Базою нарахування єдиного внеску роботодавцями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«Про оплату праці» (п. 1 частини 1 ст. 7 Закону № 2464).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Суми грошових компенсацій у разі невикористання щорічних (основної та додаткових) відпусток у розмірах, передбачених законодавством, є базою для нарахування єдиного внеску.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Статтею 116 Кодексу законів про працю України визначено, що при звільненні працівника виплата всіх сум, що належать йому від підприємства, установи, організації провадиться в день звільнення.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Підприємство після звільнення працівника не несе обов’язку страхувальника, а відповідно і платника страхових внесків.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Отже, особам, яким після звільнення з роботи нараховано компенсацію за невикористану відпустку, єдиний внесок на зазначені суми не нараховується. </w:t>
      </w:r>
    </w:p>
    <w:p w:rsidR="0034512C" w:rsidRPr="006B69EA" w:rsidRDefault="0034512C" w:rsidP="00D733E6">
      <w:pPr>
        <w:pStyle w:val="a4"/>
        <w:spacing w:before="0" w:beforeAutospacing="0" w:after="0" w:afterAutospacing="0"/>
        <w:jc w:val="both"/>
        <w:rPr>
          <w:sz w:val="20"/>
          <w:szCs w:val="20"/>
        </w:rPr>
      </w:pPr>
      <w:r w:rsidRPr="006B69EA">
        <w:rPr>
          <w:rStyle w:val="a5"/>
          <w:i/>
          <w:iCs/>
          <w:sz w:val="20"/>
          <w:szCs w:val="20"/>
        </w:rPr>
        <w:t>Ми в інтернет-просторі, приєднуйтесь!</w:t>
      </w:r>
      <w:r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17" w:history="1">
        <w:r w:rsidR="0034512C" w:rsidRPr="006B69EA">
          <w:rPr>
            <w:rStyle w:val="a3"/>
            <w:sz w:val="20"/>
            <w:szCs w:val="20"/>
          </w:rPr>
          <w:t>https://dp.tax.gov.ua/</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18" w:history="1">
        <w:r w:rsidR="0034512C" w:rsidRPr="006B69EA">
          <w:rPr>
            <w:rStyle w:val="a3"/>
            <w:sz w:val="20"/>
            <w:szCs w:val="20"/>
          </w:rPr>
          <w:t>https://www.facebook.com/tax.dnipropetrovsk/</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19" w:history="1">
        <w:r w:rsidR="0034512C" w:rsidRPr="006B69EA">
          <w:rPr>
            <w:rStyle w:val="a3"/>
            <w:sz w:val="20"/>
            <w:szCs w:val="20"/>
          </w:rPr>
          <w:t>https://www.youtube.com/channel/UCIxijADr1NbFo5dhZ3mQwVA</w:t>
        </w:r>
      </w:hyperlink>
      <w:r w:rsidR="0034512C" w:rsidRPr="006B69EA">
        <w:rPr>
          <w:sz w:val="20"/>
          <w:szCs w:val="20"/>
        </w:rPr>
        <w:t xml:space="preserve"> </w:t>
      </w:r>
    </w:p>
    <w:p w:rsidR="0034512C" w:rsidRDefault="0034512C">
      <w:pPr>
        <w:rPr>
          <w:lang w:val="uk-UA"/>
        </w:rPr>
      </w:pPr>
    </w:p>
    <w:p w:rsidR="0034512C" w:rsidRPr="006B69EA" w:rsidRDefault="0034512C" w:rsidP="00D733E6">
      <w:pPr>
        <w:pStyle w:val="1"/>
        <w:spacing w:before="0" w:beforeAutospacing="0" w:after="0" w:afterAutospacing="0"/>
        <w:rPr>
          <w:sz w:val="20"/>
          <w:szCs w:val="20"/>
        </w:rPr>
      </w:pPr>
      <w:r w:rsidRPr="006B69EA">
        <w:rPr>
          <w:sz w:val="20"/>
          <w:szCs w:val="20"/>
        </w:rPr>
        <w:t>Розстрочення (відстрочення) податкового боргу платника податків</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зазначає.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Відповідно до п.п. 19 прим. 1.1.24 п. 19 прим. 1.1 ст. 19 прим. 1 та п.п. 20.1.29 п. 20.1 ст. 20 Податкового кодексу України (далі – ПКУ) контролюючі органи, визначені п.п. 41.1.1 п. 41.1 ст. 41 ПКУ, мають право приймати рішення про відстрочення, розстрочення та реструктуризацію грошових зобов’язань та/або податкового боргу, недоїмки із сплати єдиного внеску на загальнообов’язкове державне соціальне страхування (далі – єдиний внесок), а також списання безнадійного податкового боргу у порядку, передбаченому законодавством.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Контролюючими органами є – податкові органи (центральний орган виконавчої влади, що реалізує державну податкову політику, його територіальні органи) – щодо дотримання законодавства з питань оподаткування (крім випадків, визначених п.п. 41.1.2 п. 41.1 ст. 41 ПКУ), законодавства з питань сплати єдиного внеску, а також щодо дотримання іншого законодавства, контроль за виконанням якого покладено на центральний орган виконавчої влади, що реалізує державну податкову політику, чи його територіальні органи (п.п. 41.1.1 п. 41.1 ст. 41 ПКУ).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Підставою для розстрочення грошових зобов’язань або податкового боргу платника податків є надання ним достатніх доказів існування обставин, перелік яких визначається Кабінетом Міністрів України, що свідчать про наявність загрози виникнення або накопичення податкового боргу такого платника податків, а також економічного обґрунтування, яке свідчить про можливість погашення грошових зобов’язань та податкового боргу та/або збільшення податкових надходжень до відповідного бюджету внаслідок застосування режиму розстрочення, протягом якого відбудуться зміни політики управління виробництвом чи збутом такого платника податків (п. 100.4 ст. 100 ПКУ).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Підставою для відстрочення грошових зобов’язань або податкового боргу платника податків є надання ним доказів, перелік яких визначається Кабінетом Міністрів України, що свідчать про наявність дії обставин непереборної сили, що призвели до загрози виникнення або накопичення податкового боргу такого платника податків, а також економічного обґрунтування, яке свідчить про можливість погашення грошових зобов’язань або податкового боргу та/або збільшення податкових надходжень до відповідного бюджету </w:t>
      </w:r>
      <w:r w:rsidRPr="006B69EA">
        <w:rPr>
          <w:sz w:val="20"/>
          <w:szCs w:val="20"/>
        </w:rPr>
        <w:lastRenderedPageBreak/>
        <w:t xml:space="preserve">внаслідок застосування режиму відстрочення, протягом якого відбудуться зміни політики управління виробництвом чи збутом такого платника податків (п. 100.5 ст. 100 ПКУ).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Платник податків має право звернутися до контролюючого органу із заявою про розстрочення та відстрочення грошових зобов’язань або податкового боргу. Платник податків, який звертається до контролюючого органу із заявою про розстрочення, відстрочення грошових зобов’язань, вважається таким, що узгодив суму такого грошового зобов’язання (п. 100.2 ст. 100 ПКУ).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Згідно з п. 1.4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(далі – Порядок), розстрочення (відстрочення) грошових зобов’язань (податкового боргу) вважається наданим, якщо на підставі заяви платника податків прийнято відповідне рішення контролюючого органу та укладено договір про розстрочення (відстрочення).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Визначення сум грошових зобов’язань (податкового боргу), що підлягають розстроченню (відстроченню), здійснюється за даними інформаційної системи, що ведеться контролюючими органами.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Строк дії розстрочення (відстрочення) податкового боргу починається з дати прийняття контролюючим органом рішення про розстрочення (відстрочення) грошового зобов’язання (податкового боргу) та закінчується датою, зазначеною у договорі про розстрочення (відстрочення) грошового зобов’язання (податкового боргу), за винятком випадків дострокового погашення такого податкового боргу (абзац другий п. 1.9 Порядку).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Отже, контролюючі органи мають право надавати відстрочення та розстрочення податкового боргу на підставі заяви платника податків, прийнятого контролюючим органом відповідного рішення та укладеного договору про розстрочення (відстрочення) податкового боргу. </w:t>
      </w:r>
    </w:p>
    <w:p w:rsidR="0034512C" w:rsidRPr="006B69EA" w:rsidRDefault="0034512C" w:rsidP="00D733E6">
      <w:pPr>
        <w:pStyle w:val="a4"/>
        <w:spacing w:before="0" w:beforeAutospacing="0" w:after="0" w:afterAutospacing="0"/>
        <w:jc w:val="both"/>
        <w:rPr>
          <w:sz w:val="20"/>
          <w:szCs w:val="20"/>
        </w:rPr>
      </w:pPr>
      <w:r w:rsidRPr="006B69EA">
        <w:rPr>
          <w:rStyle w:val="a5"/>
          <w:i/>
          <w:iCs/>
          <w:sz w:val="20"/>
          <w:szCs w:val="20"/>
        </w:rPr>
        <w:t>Ми в інтернет-просторі, приєднуйтесь!</w:t>
      </w:r>
      <w:r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20" w:history="1">
        <w:r w:rsidR="0034512C" w:rsidRPr="006B69EA">
          <w:rPr>
            <w:rStyle w:val="a3"/>
            <w:sz w:val="20"/>
            <w:szCs w:val="20"/>
          </w:rPr>
          <w:t>https://dp.tax.gov.ua/</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21" w:history="1">
        <w:r w:rsidR="0034512C" w:rsidRPr="006B69EA">
          <w:rPr>
            <w:rStyle w:val="a3"/>
            <w:sz w:val="20"/>
            <w:szCs w:val="20"/>
          </w:rPr>
          <w:t>https://www.facebook.com/tax.dnipropetrovsk/</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22" w:history="1">
        <w:r w:rsidR="0034512C" w:rsidRPr="006B69EA">
          <w:rPr>
            <w:rStyle w:val="a3"/>
            <w:sz w:val="20"/>
            <w:szCs w:val="20"/>
          </w:rPr>
          <w:t>https://www.youtube.com/channel/UCIxijADr1NbFo5dhZ3mQwVA</w:t>
        </w:r>
      </w:hyperlink>
      <w:r w:rsidR="0034512C" w:rsidRPr="006B69EA">
        <w:rPr>
          <w:sz w:val="20"/>
          <w:szCs w:val="20"/>
        </w:rPr>
        <w:t xml:space="preserve"> </w:t>
      </w:r>
    </w:p>
    <w:p w:rsidR="0034512C" w:rsidRDefault="0034512C">
      <w:pPr>
        <w:rPr>
          <w:lang w:val="uk-UA"/>
        </w:rPr>
      </w:pPr>
    </w:p>
    <w:p w:rsidR="0034512C" w:rsidRPr="006B69EA" w:rsidRDefault="0034512C" w:rsidP="00D733E6">
      <w:pPr>
        <w:pStyle w:val="1"/>
        <w:spacing w:before="0" w:beforeAutospacing="0" w:after="0" w:afterAutospacing="0"/>
        <w:rPr>
          <w:sz w:val="20"/>
          <w:szCs w:val="20"/>
        </w:rPr>
      </w:pPr>
      <w:r w:rsidRPr="006B69EA">
        <w:rPr>
          <w:sz w:val="20"/>
          <w:szCs w:val="20"/>
        </w:rPr>
        <w:t>Платники податку на нерухоме майно, відмінне від земельної ділянки</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нагадує, що платниками податку на нерухоме майно, відмінне від земельної ділянки, є фізичні та юридичні особи, в тому числі нерезиденти, які є власниками житлової та/або нежитлової нерухомості (п.п. 266.1.1 п. 266.1 ст. 266 Податкового кодексу України (далі – ПКУ)).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Підпунктом 266.1.2 п. 266.1 ст.266 ПКУ визначено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34512C" w:rsidRPr="006B69EA" w:rsidRDefault="0034512C" w:rsidP="00D733E6">
      <w:pPr>
        <w:pStyle w:val="a4"/>
        <w:spacing w:before="0" w:beforeAutospacing="0" w:after="0" w:afterAutospacing="0"/>
        <w:jc w:val="both"/>
        <w:rPr>
          <w:sz w:val="20"/>
          <w:szCs w:val="20"/>
        </w:rPr>
      </w:pPr>
      <w:r w:rsidRPr="006B69EA">
        <w:rPr>
          <w:rStyle w:val="a6"/>
          <w:b/>
          <w:bCs/>
          <w:sz w:val="20"/>
          <w:szCs w:val="20"/>
        </w:rPr>
        <w:t>Ми в інтернет-просторі, приєднуйтесь!</w:t>
      </w:r>
      <w:r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23" w:history="1">
        <w:r w:rsidR="0034512C" w:rsidRPr="006B69EA">
          <w:rPr>
            <w:rStyle w:val="a3"/>
            <w:sz w:val="20"/>
            <w:szCs w:val="20"/>
          </w:rPr>
          <w:t>https://dp.tax.gov.ua/</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24" w:history="1">
        <w:r w:rsidR="0034512C" w:rsidRPr="006B69EA">
          <w:rPr>
            <w:rStyle w:val="a3"/>
            <w:sz w:val="20"/>
            <w:szCs w:val="20"/>
          </w:rPr>
          <w:t>https://www.facebook.com/tax.dnipropetrovsk/</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25" w:history="1">
        <w:r w:rsidR="0034512C" w:rsidRPr="006B69EA">
          <w:rPr>
            <w:rStyle w:val="a3"/>
            <w:sz w:val="20"/>
            <w:szCs w:val="20"/>
          </w:rPr>
          <w:t>https://www.youtube.com/channel/UCIxijADr1NbFo5dhZ3mQwVA</w:t>
        </w:r>
      </w:hyperlink>
      <w:r w:rsidR="0034512C" w:rsidRPr="006B69EA">
        <w:rPr>
          <w:sz w:val="20"/>
          <w:szCs w:val="20"/>
        </w:rPr>
        <w:t xml:space="preserve"> </w:t>
      </w:r>
    </w:p>
    <w:p w:rsidR="0034512C" w:rsidRDefault="0034512C">
      <w:pPr>
        <w:rPr>
          <w:lang w:val="uk-UA"/>
        </w:rPr>
      </w:pPr>
    </w:p>
    <w:p w:rsidR="0034512C" w:rsidRPr="006B69EA" w:rsidRDefault="0034512C" w:rsidP="00D733E6">
      <w:pPr>
        <w:pStyle w:val="1"/>
        <w:spacing w:before="0" w:beforeAutospacing="0" w:after="0" w:afterAutospacing="0"/>
        <w:rPr>
          <w:sz w:val="20"/>
          <w:szCs w:val="20"/>
        </w:rPr>
      </w:pPr>
      <w:r w:rsidRPr="006B69EA">
        <w:rPr>
          <w:sz w:val="20"/>
          <w:szCs w:val="20"/>
        </w:rPr>
        <w:t>Підстави для анулювання реєстрації платника ПДВ</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повідомляє наступне.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Відповідно до п. 184.1 ст. 184 Податкового кодексу України (далі – ПКУ) реєстрація діє до дати анулювання реєстрації платника податку на додану вартість, яка проводиться шляхом виключення з реєстру платників податку і відбувається у разі якщо: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а) будь-яка особа, зареєстрована як платник податку протягом попередніх 12 місяців, подала заяву про анулювання реєстрації, якщо загальна вартість оподатковуваних товарів/послуг, що надаються такою особою, за останні 12 календарних місяців була меншою від суми, визначеної ст. 181 ПКУ, за умови сплати суми податкових зобов’язань у випадках, визначених цим розділом;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б) будь-яка особа, зареєстрована як платник податку, прийняла рішення про припинення та затвердила ліквідаційний баланс, передавальний акт або розподільчий баланс відповідно до законодавства за умови сплати суми податкових зобов’язань із податку у випадках, визначених цим розділом;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в) будь-яка особа, зареєстрована як платник податку, реєструється як платник єдиного податку, умова сплати якого не передбачає сплати ПДВ;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г) особа, зареєстрована як платник податку, протягом 12 послідовних податкових місяців не подає контролюючому органу декларації з ПДВ та/або подає таку декларацію (податковий розрахунок), яка (який) </w:t>
      </w:r>
      <w:r w:rsidRPr="006B69EA">
        <w:rPr>
          <w:sz w:val="20"/>
          <w:szCs w:val="20"/>
        </w:rPr>
        <w:lastRenderedPageBreak/>
        <w:t xml:space="preserve">свідчить про відсутність постачання/придбання товарів/послуг, здійснених з метою формування податкового зобов’язання чи податкового кредиту;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ґ) установчі документи будь-якої особи, зареєстрованої як платник податку, визнані рішенням суду недійсними;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д) господарським судом винесено ухвалу про ліквідацію юридичної особи – банкрута;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е) платник податку ліквідується за рішенням суду (фізична особа позбувається статусу суб’єкта господарювання) або особу звільнено від сплати податку чи її податкову реєстрацію анульовано (скасовано, визнано недійсною) за рішенням суду;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є) фізична особа, зареєстрована як платник податку, померла, її оголошено померлою, визнано недієздатною або безвісно відсутньою, обмежено її цивільну дієздатність;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з) припинено дію договору про спільну діяльність, договору управління майном, угоди про розподіл продукції (для платників податку, зазначених у п.п.4, 5 і 8 п. 180.1 ст. 180 ПКУ) або закінчився строк, на який утворено особу,зареєстровану як платник податку.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Згідно з п. 184.2 ст. 184 ПКУ анулювання реєстрації на підставі, визначеній у п.п. «а» п. 184.1 ст. 184 ПКУ, здійснюється за заявою платника податку, а на підставах, визначених у п.п. «б» – «з» п. 184.1 ст. 184 ПКУ, може здійснюватися за заявою платника податку або за самостійним рішенням відповідного контролюючого органу.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Якщо щодо особи, зареєстрованої платником податку до Єдиного державного реєстру юридичних осіб, фізичних осіб – підприємців та громадських формувань, внесено запис про державну реєстрацію припинення юридичної особи (крім перетворення) або підприємницької діяльності фізичної особи – підприємця або якщо до реєстру платників єдиного податку внесено запис про застосування спрощеної системи оподаткування, що не передбачає сплати ПДВ, анулювання реєстрації проводиться контролюючим органом автоматично на підставі відповідних відомостей, отриманих згідно із Законом України «Про державну реєстрацію юридичних осіб, фізичних осіб – підприємців та громадських формувань» або за даними реєстру платників єдиного податку.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Анулювання реєстрації здійснюється на дату: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 подання заяви платником податку або прийняття рішення контролюючим органом про анулювання реєстрації;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 зазначену в судовому рішенні;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 припинення дії договору про спільну діяльність, договору управління майном, угоди про розподіл продукції або закінчення строку, на який утворено особу, зареєстровану як платник податку;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 що передує дню втрати особою статусу платника ПДВ;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 державної реєстрації припинення юридичної особи або підприємницької діяльності фізичної особи – підприємця.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При цьому датою анулювання реєстрації платника податку визначається дата, що настала раніше.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Відповідно до п. 184.3 ст. 184 ПКУ контролюючий орган анулює реєстрацію особи як платника податку, що подав заяву про анулювання реєстрації, якщо встановить, що він відповідає вимогам п. 184.1 ст. 184 ПКУ.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У разі відсутності законних підстав для анулювання реєстрації контролюючий орган протягом 10 календарних днів після надходження заяви платника податку про анулювання реєстрації подає такому платникові податку вмотивовану письмову відмову в анулюванні реєстрації з поясненнями із зазначеного питання (п. 184.4 ст.184 ПКУ). Контролюючий орган, який прийняв самостійне рішення про анулювання реєстрації платника податку, зобов’язаний письмово повідомити особу протягом трьох робочих днів після дня анулювання такої реєстрації (п. 184.10 ст. 184 ПКУ). </w:t>
      </w:r>
    </w:p>
    <w:p w:rsidR="0034512C" w:rsidRPr="006B69EA" w:rsidRDefault="0034512C" w:rsidP="00D733E6">
      <w:pPr>
        <w:pStyle w:val="a4"/>
        <w:spacing w:before="0" w:beforeAutospacing="0" w:after="0" w:afterAutospacing="0"/>
        <w:jc w:val="both"/>
        <w:rPr>
          <w:sz w:val="20"/>
          <w:szCs w:val="20"/>
        </w:rPr>
      </w:pPr>
      <w:r w:rsidRPr="006B69EA">
        <w:rPr>
          <w:rStyle w:val="a6"/>
          <w:b/>
          <w:bCs/>
          <w:sz w:val="20"/>
          <w:szCs w:val="20"/>
        </w:rPr>
        <w:t>Ми в інтернет-просторі, приєднуйтесь!</w:t>
      </w:r>
      <w:r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26" w:history="1">
        <w:r w:rsidR="0034512C" w:rsidRPr="006B69EA">
          <w:rPr>
            <w:rStyle w:val="a3"/>
            <w:sz w:val="20"/>
            <w:szCs w:val="20"/>
          </w:rPr>
          <w:t>https://dp.tax.gov.ua/</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27" w:history="1">
        <w:r w:rsidR="0034512C" w:rsidRPr="006B69EA">
          <w:rPr>
            <w:rStyle w:val="a3"/>
            <w:sz w:val="20"/>
            <w:szCs w:val="20"/>
          </w:rPr>
          <w:t>https://www.facebook.com/tax.dnipropetrovsk/</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28" w:history="1">
        <w:r w:rsidR="0034512C" w:rsidRPr="006B69EA">
          <w:rPr>
            <w:rStyle w:val="a3"/>
            <w:sz w:val="20"/>
            <w:szCs w:val="20"/>
          </w:rPr>
          <w:t>https://www.youtube.com/channel/UCIxijADr1NbFo5dhZ3mQwVA</w:t>
        </w:r>
      </w:hyperlink>
      <w:r w:rsidR="0034512C" w:rsidRPr="006B69EA">
        <w:rPr>
          <w:sz w:val="20"/>
          <w:szCs w:val="20"/>
        </w:rPr>
        <w:t xml:space="preserve"> </w:t>
      </w:r>
    </w:p>
    <w:p w:rsidR="0034512C" w:rsidRDefault="0034512C">
      <w:pPr>
        <w:rPr>
          <w:lang w:val="uk-UA"/>
        </w:rPr>
      </w:pPr>
    </w:p>
    <w:p w:rsidR="0034512C" w:rsidRPr="006B69EA" w:rsidRDefault="0034512C" w:rsidP="00D733E6">
      <w:pPr>
        <w:pStyle w:val="1"/>
        <w:spacing w:before="0" w:beforeAutospacing="0" w:after="0" w:afterAutospacing="0"/>
        <w:rPr>
          <w:sz w:val="20"/>
          <w:szCs w:val="20"/>
        </w:rPr>
      </w:pPr>
      <w:r w:rsidRPr="006B69EA">
        <w:rPr>
          <w:sz w:val="20"/>
          <w:szCs w:val="20"/>
        </w:rPr>
        <w:t>Підстави для звільнення майна платника податків з податкової застави</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інформує.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Пунктом 93.1 ст. 93 Податкового кодексу України визначено, що майно платника податків звільняється з податкової застави з дня: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 отримання контролюючим органом підтвердження повного погашення суми податкового боргу та/або розстрочених (відстрочених) грошових зобов’язань та процентів за користування розстроченням (відстроченням) в установленому законодавством порядку (п.п. 93.1.1 п. 93.1 ст. 93 ПКУ);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 визнання податкового боргу безнадійним (п.п. 93.1.2 п. 93.1 ст. 93 ПКУ);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 набрання законної сили відповідним рішенням суду про припинення податкової застави у межах процедур, визначених законодавством з питань банкрутства (п.п. 93.1.3 п. 93.1 ст. 93 ПКУ);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 отримання платником податків внаслідок проведення процедури адміністративного або судового оскарження або в інших випадках, передбачених ст. 55 ПКУ, рішення відповідного органу про визнання протиправними та/або скасування раніше прийнятих рішень щодо нарахування суми грошового зобов’язання (п.п. 93.1.4 п. 93.1 ст. 93 ПКУ); </w:t>
      </w:r>
    </w:p>
    <w:p w:rsidR="0034512C" w:rsidRPr="006B69EA" w:rsidRDefault="0034512C" w:rsidP="00D733E6">
      <w:pPr>
        <w:pStyle w:val="a4"/>
        <w:spacing w:before="0" w:beforeAutospacing="0" w:after="0" w:afterAutospacing="0"/>
        <w:jc w:val="both"/>
        <w:rPr>
          <w:sz w:val="20"/>
          <w:szCs w:val="20"/>
        </w:rPr>
      </w:pPr>
      <w:r w:rsidRPr="006B69EA">
        <w:rPr>
          <w:sz w:val="20"/>
          <w:szCs w:val="20"/>
        </w:rPr>
        <w:lastRenderedPageBreak/>
        <w:t xml:space="preserve">- отримання платником податків згоди контролюючого органу на відчуження майна, що перебуває у податковій заставі, відповідно до ст. 92 ПКУ (п.п. 93.1.6 п. 93.1 ст. 93 ПКУ).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Підставою для звільнення майна платника податків з-під податкової застави та її виключення з відповідних державних реєстрів є відповідний документ, що засвідчує закінчення будь-якої з подій, визначених п. 93.1 ст. 93 ПКУ (п. 93.2 ст. 93 ПКУ). </w:t>
      </w:r>
    </w:p>
    <w:p w:rsidR="0034512C" w:rsidRPr="006B69EA" w:rsidRDefault="0034512C" w:rsidP="00D733E6">
      <w:pPr>
        <w:pStyle w:val="a4"/>
        <w:spacing w:before="0" w:beforeAutospacing="0" w:after="0" w:afterAutospacing="0"/>
        <w:jc w:val="both"/>
        <w:rPr>
          <w:sz w:val="20"/>
          <w:szCs w:val="20"/>
        </w:rPr>
      </w:pPr>
      <w:r w:rsidRPr="006B69EA">
        <w:rPr>
          <w:rStyle w:val="a6"/>
          <w:b/>
          <w:bCs/>
          <w:sz w:val="20"/>
          <w:szCs w:val="20"/>
        </w:rPr>
        <w:t>Ми в інтернет-просторі, приєднуйтесь!</w:t>
      </w:r>
      <w:r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29" w:history="1">
        <w:r w:rsidR="0034512C" w:rsidRPr="006B69EA">
          <w:rPr>
            <w:rStyle w:val="a3"/>
            <w:sz w:val="20"/>
            <w:szCs w:val="20"/>
          </w:rPr>
          <w:t>https://dp.tax.gov.ua/</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30" w:history="1">
        <w:r w:rsidR="0034512C" w:rsidRPr="006B69EA">
          <w:rPr>
            <w:rStyle w:val="a3"/>
            <w:sz w:val="20"/>
            <w:szCs w:val="20"/>
          </w:rPr>
          <w:t>https://www.facebook.com/tax.dnipropetrovsk/</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31" w:history="1">
        <w:r w:rsidR="0034512C" w:rsidRPr="006B69EA">
          <w:rPr>
            <w:rStyle w:val="a3"/>
            <w:sz w:val="20"/>
            <w:szCs w:val="20"/>
          </w:rPr>
          <w:t>https://www.youtube.com/channel/UCIxijADr1NbFo5dhZ3mQwVA</w:t>
        </w:r>
      </w:hyperlink>
      <w:r w:rsidR="0034512C" w:rsidRPr="006B69EA">
        <w:rPr>
          <w:sz w:val="20"/>
          <w:szCs w:val="20"/>
        </w:rPr>
        <w:t xml:space="preserve"> </w:t>
      </w:r>
    </w:p>
    <w:p w:rsidR="0034512C" w:rsidRDefault="0034512C">
      <w:pPr>
        <w:rPr>
          <w:lang w:val="uk-UA"/>
        </w:rPr>
      </w:pPr>
    </w:p>
    <w:p w:rsidR="0034512C" w:rsidRDefault="0034512C">
      <w:pPr>
        <w:rPr>
          <w:lang w:val="uk-UA"/>
        </w:rPr>
      </w:pPr>
    </w:p>
    <w:p w:rsidR="0034512C" w:rsidRPr="00D733E6" w:rsidRDefault="0034512C" w:rsidP="00D733E6">
      <w:pPr>
        <w:pStyle w:val="1"/>
        <w:spacing w:before="0" w:beforeAutospacing="0" w:after="0" w:afterAutospacing="0"/>
        <w:rPr>
          <w:sz w:val="20"/>
          <w:szCs w:val="20"/>
          <w:lang w:val="uk-UA"/>
        </w:rPr>
      </w:pPr>
      <w:r w:rsidRPr="00D733E6">
        <w:rPr>
          <w:sz w:val="20"/>
          <w:szCs w:val="20"/>
          <w:lang w:val="uk-UA"/>
        </w:rPr>
        <w:t>Про право фізичної особи відкрити у різних банках України окремі поточні рахунки зі спеціальним режимом використання у національній та іноземній валютах</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Головне управління ДПС у Дніпропетровській області інформує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Відповідно до п. 9 підрозділу 9 прим. 4 розділу XX «Перехідні положення» Податкового кодексу України (далі – ПКУ)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банках України (далі – спеціальні рахунки) до подання одноразової (спеціальної) добровільної декларації.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Декларант з метою забезпечення виконання положень п. 9 підрозділу 9 прим. 4 розділу ХХ ПКУ звертається до банку для відкриття спеціального рахунку. Порядок відкриття, закриття, зарахування коштів на спеціальний рахунок і здійснення контролю за операціями за таким рахунком встановлюються Національним банком України.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Так, постановою Правління Національного банку України від 05 серпня 2021 року № 83 затверджено Положення про порядок відкриття та ведення поточних рахунків із спеціальним режимом використання в національній та іноземних валютах, банківських металах для цілей одноразового (спеціального) добровільного декларування (далі – Положення).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Відповідно до п. 3 Положення спеціальний рахунок – це поточний рахунок із спеціальним режимом використання, який відкривається банком декларанту відповідно до Закону України від 15 червня 2021 року № 1539-IX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(далі – Закон № 1539) для цілей одноразового (спеціального) добровільного декларування для зарахування грошових коштів у готівковій формі в національній та іноземних валютах, банківських металів з фізичною поставкою.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При цьому згідно з п. 7 Положення банк відкриває спеціальний рахунок декларанту відповідно до вимог Інструкції про порядок відкриття і закриття рахунків клієнтів банків та кореспондентських рахунків банків – резидентів і нерезидентів, затвердженої постановою Правління Національного банку України від 12 листопада 2003 року № 492 (у редакції постанови Правління Національного банку України від 01 квітня 2019 року № 56) (далі – Інструкція № 492), у порядку, встановленому п. 62 розділу V Інструкції № 492 для фізичних осіб, та з обов’язковим дотриманням вимог п. 16 розділу I Інструкції № 492.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Відповідно до п. 8 Положення договір, що укладається в письмовій формі між банком і декларантом, має передбачати особливості відкриття, функціонування та закриття спеціального рахунку, які повинні відповідати вимогам Закону № 1539.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Таким чином, нормами підрозділу 9 прим. 4 розділу ХХ ПКУ та Положення не встановлено обмежень щодо відкриття фізичною особою, яка має у власності кошти в національній та іноземній валютах у готівковій формі, окремих поточних рахунків зі спеціальним режимом використання у національній валюті та іноземній валюті у різних банках України. </w:t>
      </w:r>
    </w:p>
    <w:p w:rsidR="0034512C" w:rsidRPr="006B69EA" w:rsidRDefault="0034512C" w:rsidP="00D733E6">
      <w:pPr>
        <w:pStyle w:val="a4"/>
        <w:spacing w:before="0" w:beforeAutospacing="0" w:after="0" w:afterAutospacing="0"/>
        <w:jc w:val="both"/>
        <w:rPr>
          <w:sz w:val="20"/>
          <w:szCs w:val="20"/>
        </w:rPr>
      </w:pPr>
      <w:r w:rsidRPr="006B69EA">
        <w:rPr>
          <w:rStyle w:val="a6"/>
          <w:b/>
          <w:bCs/>
          <w:sz w:val="20"/>
          <w:szCs w:val="20"/>
        </w:rPr>
        <w:t>Ми в інтернет-просторі, приєднуйтесь!</w:t>
      </w:r>
      <w:r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32" w:history="1">
        <w:r w:rsidR="0034512C" w:rsidRPr="006B69EA">
          <w:rPr>
            <w:rStyle w:val="a3"/>
            <w:sz w:val="20"/>
            <w:szCs w:val="20"/>
          </w:rPr>
          <w:t>https://dp.tax.gov.ua/</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33" w:history="1">
        <w:r w:rsidR="0034512C" w:rsidRPr="006B69EA">
          <w:rPr>
            <w:rStyle w:val="a3"/>
            <w:sz w:val="20"/>
            <w:szCs w:val="20"/>
          </w:rPr>
          <w:t>https://www.facebook.com/tax.dnipropetrovsk/</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34" w:history="1">
        <w:r w:rsidR="0034512C" w:rsidRPr="006B69EA">
          <w:rPr>
            <w:rStyle w:val="a3"/>
            <w:sz w:val="20"/>
            <w:szCs w:val="20"/>
          </w:rPr>
          <w:t>https://www.youtube.com/channel/UCIxijADr1NbFo5dhZ3mQwVA</w:t>
        </w:r>
      </w:hyperlink>
      <w:r w:rsidR="0034512C" w:rsidRPr="006B69EA">
        <w:rPr>
          <w:sz w:val="20"/>
          <w:szCs w:val="20"/>
        </w:rPr>
        <w:t xml:space="preserve"> </w:t>
      </w:r>
    </w:p>
    <w:p w:rsidR="0034512C" w:rsidRDefault="0034512C">
      <w:pPr>
        <w:rPr>
          <w:lang w:val="uk-UA"/>
        </w:rPr>
      </w:pPr>
    </w:p>
    <w:p w:rsidR="0034512C" w:rsidRDefault="0034512C">
      <w:pPr>
        <w:rPr>
          <w:lang w:val="uk-UA"/>
        </w:rPr>
      </w:pPr>
    </w:p>
    <w:p w:rsidR="0034512C" w:rsidRDefault="0034512C">
      <w:pPr>
        <w:rPr>
          <w:lang w:val="uk-UA"/>
        </w:rPr>
      </w:pPr>
    </w:p>
    <w:p w:rsidR="0034512C" w:rsidRDefault="0034512C" w:rsidP="00D733E6">
      <w:pPr>
        <w:pStyle w:val="1"/>
        <w:spacing w:before="0" w:beforeAutospacing="0" w:after="0" w:afterAutospacing="0"/>
        <w:rPr>
          <w:sz w:val="20"/>
          <w:szCs w:val="20"/>
          <w:lang w:val="uk-UA"/>
        </w:rPr>
      </w:pPr>
      <w:r w:rsidRPr="00D733E6">
        <w:rPr>
          <w:sz w:val="20"/>
          <w:szCs w:val="20"/>
          <w:lang w:val="uk-UA"/>
        </w:rPr>
        <w:t>Де можна ознайомитись з інформацією про діючі/скасовані кваліфіковані сертифікати відкритих ключів?</w:t>
      </w:r>
    </w:p>
    <w:p w:rsidR="0034512C" w:rsidRPr="00D733E6" w:rsidRDefault="0034512C" w:rsidP="00D733E6">
      <w:pPr>
        <w:pStyle w:val="1"/>
        <w:spacing w:before="0" w:beforeAutospacing="0" w:after="0" w:afterAutospacing="0"/>
        <w:rPr>
          <w:b w:val="0"/>
          <w:sz w:val="20"/>
          <w:szCs w:val="20"/>
        </w:rPr>
      </w:pPr>
      <w:r w:rsidRPr="00D733E6">
        <w:rPr>
          <w:b w:val="0"/>
          <w:sz w:val="20"/>
          <w:szCs w:val="20"/>
        </w:rPr>
        <w:t xml:space="preserve">Головне управління ДПС у Дніпропетровській області повідомляє наступне.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Ознайомитись з інформацією про діючі/скасовані кваліфіковані сертифікати відкритих ключів, отриманих в Кваліфікованого надавача електронних довірчих послуг ІДД ДПС (далі – КН ЕДП ІДД ДПС), можна на офіційному інформаційному ресурсі КН ЕДП ІДД ДПС: </w:t>
      </w:r>
    </w:p>
    <w:p w:rsidR="0034512C" w:rsidRPr="006B69EA" w:rsidRDefault="0034512C" w:rsidP="00D733E6">
      <w:pPr>
        <w:pStyle w:val="a4"/>
        <w:spacing w:before="0" w:beforeAutospacing="0" w:after="0" w:afterAutospacing="0"/>
        <w:jc w:val="both"/>
        <w:rPr>
          <w:sz w:val="20"/>
          <w:szCs w:val="20"/>
        </w:rPr>
      </w:pPr>
      <w:r w:rsidRPr="006B69EA">
        <w:rPr>
          <w:rStyle w:val="a5"/>
          <w:sz w:val="20"/>
          <w:szCs w:val="20"/>
        </w:rPr>
        <w:t>1) за посиланням Головна/«Пошук сертифікатів та СВС»/«Пошук сертифікатів».</w:t>
      </w:r>
      <w:r w:rsidRPr="006B69EA">
        <w:rPr>
          <w:sz w:val="20"/>
          <w:szCs w:val="20"/>
        </w:rPr>
        <w:t xml:space="preserve"> </w:t>
      </w:r>
    </w:p>
    <w:p w:rsidR="0034512C" w:rsidRPr="006B69EA" w:rsidRDefault="0034512C" w:rsidP="00D733E6">
      <w:pPr>
        <w:pStyle w:val="a4"/>
        <w:spacing w:before="0" w:beforeAutospacing="0" w:after="0" w:afterAutospacing="0"/>
        <w:jc w:val="both"/>
        <w:rPr>
          <w:sz w:val="20"/>
          <w:szCs w:val="20"/>
        </w:rPr>
      </w:pPr>
      <w:r w:rsidRPr="006B69EA">
        <w:rPr>
          <w:sz w:val="20"/>
          <w:szCs w:val="20"/>
        </w:rPr>
        <w:lastRenderedPageBreak/>
        <w:t xml:space="preserve">Для цього в полі: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 «код ЄДРПОУ» необхідно зазначити відповідно код ЄДРПОУ (для юридичних осіб);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 «Реєстраційний номер облікової картки платника податків» – реєстраційний номер облікової картки платника податків або серію та номер паспорта у разі, якщо через релігійні переконання користувач в установленому порядку відмовився від реєстраційного номеру облікової картки платника податків та має відповідну відмітку у паспорті (для фізичних осіб);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 «УНЗР ІD картки» – унікальний номер запису у реєстрі ІD картки (для фізичних осіб).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При цьому пошук сертифікатів користувачем може здійснюватись за одним або декількома реквізитами.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Водночас, для пошуку скасованих сертифікатів у полі «Інформація тільки про скасовані сертифікати» ставиться відмітка.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Після проставлення відповідних реквізитів користувачу необхідно натиснути «Пошук». У вікні «Результати пошуку» зазначено відомості, зокрема, про статус кваліфікованого сертифіката відкритого ключа (діючий/ скасований); </w:t>
      </w:r>
    </w:p>
    <w:p w:rsidR="0034512C" w:rsidRPr="006B69EA" w:rsidRDefault="0034512C" w:rsidP="00D733E6">
      <w:pPr>
        <w:pStyle w:val="a4"/>
        <w:spacing w:before="0" w:beforeAutospacing="0" w:after="0" w:afterAutospacing="0"/>
        <w:jc w:val="both"/>
        <w:rPr>
          <w:sz w:val="20"/>
          <w:szCs w:val="20"/>
        </w:rPr>
      </w:pPr>
      <w:r w:rsidRPr="006B69EA">
        <w:rPr>
          <w:rStyle w:val="a5"/>
          <w:sz w:val="20"/>
          <w:szCs w:val="20"/>
        </w:rPr>
        <w:t>2) за допомогою безкоштовного програмного забезпечення «ІІТ Користувач ЦСК-1»</w:t>
      </w:r>
      <w:r w:rsidRPr="006B69EA">
        <w:rPr>
          <w:sz w:val="20"/>
          <w:szCs w:val="20"/>
        </w:rPr>
        <w:t xml:space="preserve"> (далі – Програма), актуальна версія якого доступна для завантаження за посиланням: Головна/«Отримання електронних довірчих послуг, у тому числі для програмних РРО»/«Програмне забезпечення»/«Засіб кваліфікованого електронного підпису чи печатки – «ІІТ Користувач ЦСК-1»/«Інсталяційний пакет «ІІТ Користувач ЦСК-1.3.1 (версія:1.3.1.46)». </w:t>
      </w:r>
    </w:p>
    <w:p w:rsidR="0034512C" w:rsidRPr="006B69EA" w:rsidRDefault="0034512C" w:rsidP="00D733E6">
      <w:pPr>
        <w:pStyle w:val="a4"/>
        <w:spacing w:before="0" w:beforeAutospacing="0" w:after="0" w:afterAutospacing="0"/>
        <w:jc w:val="both"/>
        <w:rPr>
          <w:sz w:val="20"/>
          <w:szCs w:val="20"/>
        </w:rPr>
      </w:pPr>
      <w:r w:rsidRPr="006B69EA">
        <w:rPr>
          <w:sz w:val="20"/>
          <w:szCs w:val="20"/>
        </w:rPr>
        <w:t xml:space="preserve">Після завантаження Програми необхідно в меню Програми натиснути посилання «Переглянути сертифікати». Із наведеного переліку сертифікатів необхідно вибрати свій сертифікат або, у разі його відсутності, додати його за допомогою кнопки «Імпортувати». Натиснути на вибраний сертифікат подвійним кліком лівої кнопки миші, обрати пункт «Детальна інформація». У вікні, яке з’явилось, можна переглянути детальну інформацію про кваліфікований сертифікат відкритого ключа, у т.ч. щодо його статусу (діючий/скасований). </w:t>
      </w:r>
    </w:p>
    <w:p w:rsidR="0034512C" w:rsidRPr="006B69EA" w:rsidRDefault="0034512C" w:rsidP="00D733E6">
      <w:pPr>
        <w:pStyle w:val="a4"/>
        <w:spacing w:before="0" w:beforeAutospacing="0" w:after="0" w:afterAutospacing="0"/>
        <w:jc w:val="both"/>
        <w:rPr>
          <w:sz w:val="20"/>
          <w:szCs w:val="20"/>
        </w:rPr>
      </w:pPr>
      <w:r w:rsidRPr="006B69EA">
        <w:rPr>
          <w:rStyle w:val="a6"/>
          <w:b/>
          <w:bCs/>
          <w:sz w:val="20"/>
          <w:szCs w:val="20"/>
        </w:rPr>
        <w:t>Ми в інтернет-просторі, приєднуйтесь!</w:t>
      </w:r>
      <w:r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35" w:history="1">
        <w:r w:rsidR="0034512C" w:rsidRPr="006B69EA">
          <w:rPr>
            <w:rStyle w:val="a3"/>
            <w:sz w:val="20"/>
            <w:szCs w:val="20"/>
          </w:rPr>
          <w:t>https://dp.tax.gov.ua/</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36" w:history="1">
        <w:r w:rsidR="0034512C" w:rsidRPr="006B69EA">
          <w:rPr>
            <w:rStyle w:val="a3"/>
            <w:sz w:val="20"/>
            <w:szCs w:val="20"/>
          </w:rPr>
          <w:t>https://www.facebook.com/tax.dnipropetrovsk/</w:t>
        </w:r>
      </w:hyperlink>
      <w:r w:rsidR="0034512C" w:rsidRPr="006B69EA">
        <w:rPr>
          <w:sz w:val="20"/>
          <w:szCs w:val="20"/>
        </w:rPr>
        <w:t xml:space="preserve">; </w:t>
      </w:r>
    </w:p>
    <w:p w:rsidR="0034512C" w:rsidRPr="006B69EA" w:rsidRDefault="007C6142" w:rsidP="00D733E6">
      <w:pPr>
        <w:pStyle w:val="a4"/>
        <w:spacing w:before="0" w:beforeAutospacing="0" w:after="0" w:afterAutospacing="0"/>
        <w:jc w:val="both"/>
        <w:rPr>
          <w:sz w:val="20"/>
          <w:szCs w:val="20"/>
        </w:rPr>
      </w:pPr>
      <w:hyperlink r:id="rId37" w:history="1">
        <w:r w:rsidR="0034512C" w:rsidRPr="006B69EA">
          <w:rPr>
            <w:rStyle w:val="a3"/>
            <w:sz w:val="20"/>
            <w:szCs w:val="20"/>
          </w:rPr>
          <w:t>https://www.youtube.com/channel/UCIxijADr1NbFo5dhZ3mQwVA</w:t>
        </w:r>
      </w:hyperlink>
      <w:r w:rsidR="0034512C" w:rsidRPr="006B69EA">
        <w:rPr>
          <w:sz w:val="20"/>
          <w:szCs w:val="20"/>
        </w:rPr>
        <w:t xml:space="preserve"> </w:t>
      </w:r>
    </w:p>
    <w:p w:rsidR="0034512C" w:rsidRDefault="0034512C">
      <w:pPr>
        <w:rPr>
          <w:lang w:val="uk-UA"/>
        </w:rPr>
      </w:pPr>
    </w:p>
    <w:p w:rsidR="0034512C" w:rsidRPr="004E575C" w:rsidRDefault="0034512C" w:rsidP="00D733E6">
      <w:pPr>
        <w:pStyle w:val="1"/>
        <w:spacing w:before="0" w:beforeAutospacing="0" w:after="0" w:afterAutospacing="0"/>
        <w:rPr>
          <w:sz w:val="20"/>
          <w:szCs w:val="20"/>
        </w:rPr>
      </w:pPr>
      <w:r w:rsidRPr="004E575C">
        <w:rPr>
          <w:sz w:val="20"/>
          <w:szCs w:val="20"/>
        </w:rPr>
        <w:t>Зі старту одноразового (спеціального) добровільного декларування до бюджету сплачено понад 1,6 млн гривень</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Головне управління ДПС у Дніпропетровській області інформує, що Державна податкова служба України на офіційному вебпорталі за посиланням </w:t>
      </w:r>
      <w:hyperlink r:id="rId38" w:history="1">
        <w:r w:rsidRPr="004E575C">
          <w:rPr>
            <w:rStyle w:val="a3"/>
            <w:sz w:val="20"/>
            <w:szCs w:val="20"/>
          </w:rPr>
          <w:t>https://tax.gov.ua/media-tsentr/novini/509339.html</w:t>
        </w:r>
      </w:hyperlink>
      <w:r w:rsidRPr="004E575C">
        <w:rPr>
          <w:sz w:val="20"/>
          <w:szCs w:val="20"/>
        </w:rPr>
        <w:t xml:space="preserve"> повідомила наступне.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Триває кампанія одноразового (спеціального) добровільного декларування активів фізичних осіб, яка розпочалась 1 вересня 2021 року.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Громадянами, які скористались одноразовим (спеціальним) добровільним декларуванням, до Державного бюджету України вже сплачено понад 1,6 млн гривень.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Разом з тим, оперативно усуваються адміністративні недоліки, які були виявлені після старту цієї кампанії.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Так, зокрема, Правлінням Національного банку України ухвалено </w:t>
      </w:r>
      <w:hyperlink r:id="rId39" w:history="1">
        <w:r w:rsidRPr="004E575C">
          <w:rPr>
            <w:rStyle w:val="a3"/>
            <w:sz w:val="20"/>
            <w:szCs w:val="20"/>
          </w:rPr>
          <w:t>постанову від 30.09.2021 № 97 «Про внесення змін до Положення про порядок відкриття та ведення поточних рахунків із спеціальним режимом використання в національній та іноземних валютах, банківських металах для цілей одноразового (спеціального) добровільного декларування»</w:t>
        </w:r>
      </w:hyperlink>
      <w:r w:rsidRPr="004E575C">
        <w:rPr>
          <w:sz w:val="20"/>
          <w:szCs w:val="20"/>
        </w:rPr>
        <w:t xml:space="preserve">.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Нагадаємо, Закон України від 15 червня 2021 року № 1539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набрав чинності 21 липня 2021 року. </w:t>
      </w:r>
    </w:p>
    <w:p w:rsidR="0034512C" w:rsidRPr="004E575C" w:rsidRDefault="0034512C" w:rsidP="00D733E6">
      <w:pPr>
        <w:pStyle w:val="a4"/>
        <w:spacing w:before="0" w:beforeAutospacing="0" w:after="0" w:afterAutospacing="0"/>
        <w:jc w:val="both"/>
        <w:rPr>
          <w:sz w:val="20"/>
          <w:szCs w:val="20"/>
        </w:rPr>
      </w:pPr>
      <w:r w:rsidRPr="004E575C">
        <w:rPr>
          <w:rStyle w:val="a5"/>
          <w:sz w:val="20"/>
          <w:szCs w:val="20"/>
        </w:rPr>
        <w:t>Спілкуйся з Податковою службою дистанційно за допомогою сервісу</w:t>
      </w:r>
      <w:r w:rsidRPr="004E575C">
        <w:rPr>
          <w:sz w:val="20"/>
          <w:szCs w:val="20"/>
        </w:rPr>
        <w:t xml:space="preserve"> «</w:t>
      </w:r>
      <w:hyperlink r:id="rId40" w:tgtFrame="_blank" w:history="1">
        <w:r w:rsidRPr="004E575C">
          <w:rPr>
            <w:rStyle w:val="a3"/>
            <w:sz w:val="20"/>
            <w:szCs w:val="20"/>
          </w:rPr>
          <w:t>InfoTAX</w:t>
        </w:r>
      </w:hyperlink>
      <w:r w:rsidRPr="004E575C">
        <w:rPr>
          <w:sz w:val="20"/>
          <w:szCs w:val="20"/>
        </w:rPr>
        <w:t xml:space="preserve">» </w:t>
      </w:r>
    </w:p>
    <w:p w:rsidR="0034512C" w:rsidRPr="004E575C" w:rsidRDefault="0034512C" w:rsidP="00D733E6">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34512C" w:rsidRPr="004E575C" w:rsidRDefault="007C6142" w:rsidP="00D733E6">
      <w:pPr>
        <w:pStyle w:val="a4"/>
        <w:spacing w:before="0" w:beforeAutospacing="0" w:after="0" w:afterAutospacing="0"/>
        <w:jc w:val="both"/>
        <w:rPr>
          <w:sz w:val="20"/>
          <w:szCs w:val="20"/>
        </w:rPr>
      </w:pPr>
      <w:hyperlink r:id="rId41" w:history="1">
        <w:r w:rsidR="0034512C" w:rsidRPr="004E575C">
          <w:rPr>
            <w:rStyle w:val="a3"/>
            <w:sz w:val="20"/>
            <w:szCs w:val="20"/>
          </w:rPr>
          <w:t>https://dp.tax.gov.ua/</w:t>
        </w:r>
      </w:hyperlink>
      <w:r w:rsidR="0034512C" w:rsidRPr="004E575C">
        <w:rPr>
          <w:sz w:val="20"/>
          <w:szCs w:val="20"/>
        </w:rPr>
        <w:t xml:space="preserve">; </w:t>
      </w:r>
    </w:p>
    <w:p w:rsidR="0034512C" w:rsidRPr="004E575C" w:rsidRDefault="007C6142" w:rsidP="00D733E6">
      <w:pPr>
        <w:pStyle w:val="a4"/>
        <w:spacing w:before="0" w:beforeAutospacing="0" w:after="0" w:afterAutospacing="0"/>
        <w:jc w:val="both"/>
        <w:rPr>
          <w:sz w:val="20"/>
          <w:szCs w:val="20"/>
        </w:rPr>
      </w:pPr>
      <w:hyperlink r:id="rId42" w:history="1">
        <w:r w:rsidR="0034512C" w:rsidRPr="004E575C">
          <w:rPr>
            <w:rStyle w:val="a3"/>
            <w:sz w:val="20"/>
            <w:szCs w:val="20"/>
          </w:rPr>
          <w:t>https://www.facebook.com/tax.dnipropetrovsk/</w:t>
        </w:r>
      </w:hyperlink>
      <w:r w:rsidR="0034512C" w:rsidRPr="004E575C">
        <w:rPr>
          <w:sz w:val="20"/>
          <w:szCs w:val="20"/>
        </w:rPr>
        <w:t xml:space="preserve">; </w:t>
      </w:r>
    </w:p>
    <w:p w:rsidR="0034512C" w:rsidRPr="004E575C" w:rsidRDefault="007C6142" w:rsidP="00D733E6">
      <w:pPr>
        <w:pStyle w:val="a4"/>
        <w:spacing w:before="0" w:beforeAutospacing="0" w:after="0" w:afterAutospacing="0"/>
        <w:jc w:val="both"/>
        <w:rPr>
          <w:sz w:val="20"/>
          <w:szCs w:val="20"/>
        </w:rPr>
      </w:pPr>
      <w:hyperlink r:id="rId43" w:history="1">
        <w:r w:rsidR="0034512C" w:rsidRPr="004E575C">
          <w:rPr>
            <w:rStyle w:val="a3"/>
            <w:sz w:val="20"/>
            <w:szCs w:val="20"/>
          </w:rPr>
          <w:t>https://www.youtube.com/channel/UCIxijADr1NbFo5dhZ3mQwVA</w:t>
        </w:r>
      </w:hyperlink>
      <w:r w:rsidR="0034512C" w:rsidRPr="004E575C">
        <w:rPr>
          <w:sz w:val="20"/>
          <w:szCs w:val="20"/>
        </w:rPr>
        <w:t xml:space="preserve"> </w:t>
      </w:r>
    </w:p>
    <w:p w:rsidR="0034512C" w:rsidRDefault="0034512C">
      <w:pPr>
        <w:rPr>
          <w:lang w:val="uk-UA"/>
        </w:rPr>
      </w:pPr>
    </w:p>
    <w:p w:rsidR="0034512C" w:rsidRPr="004E575C" w:rsidRDefault="0034512C" w:rsidP="00D733E6">
      <w:pPr>
        <w:pStyle w:val="1"/>
        <w:spacing w:before="0" w:beforeAutospacing="0" w:after="0" w:afterAutospacing="0"/>
        <w:rPr>
          <w:sz w:val="20"/>
          <w:szCs w:val="20"/>
        </w:rPr>
      </w:pPr>
      <w:r w:rsidRPr="004E575C">
        <w:rPr>
          <w:sz w:val="20"/>
          <w:szCs w:val="20"/>
        </w:rPr>
        <w:t>Коли ФОП – «єдинники» не застосовують РРО та/або програмні РРО</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Головне управління ДПС у Дніпропетровській області інформує.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Правові засади застосування реєстраторів розрахункових операцій (РРО) та програмних РРО у сфері торгівлі, громадського харчування та послуг визначає Закон України «Про застосування реєстраторів розрахункових операцій у сфері торгівлі, громадського харчування та послуг». Його дія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Встановлення норм щодо незастосування РРО в інших законах, крім Податкового кодексу України (далі – ПКУ), не допускається. </w:t>
      </w:r>
    </w:p>
    <w:p w:rsidR="0034512C" w:rsidRPr="004E575C" w:rsidRDefault="0034512C" w:rsidP="00D733E6">
      <w:pPr>
        <w:pStyle w:val="a4"/>
        <w:spacing w:before="0" w:beforeAutospacing="0" w:after="0" w:afterAutospacing="0"/>
        <w:jc w:val="both"/>
        <w:rPr>
          <w:sz w:val="20"/>
          <w:szCs w:val="20"/>
        </w:rPr>
      </w:pPr>
      <w:r w:rsidRPr="004E575C">
        <w:rPr>
          <w:sz w:val="20"/>
          <w:szCs w:val="20"/>
        </w:rPr>
        <w:lastRenderedPageBreak/>
        <w:t xml:space="preserve">Пунктом 296.10 ст. 296 ПКУ визначено, що РРО та/або програмні РРО не застосовуються платниками єдиного податку першої групи.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З 01.01.2021 набрав чинності розділ І Закону України від 01 грудня 2020 року № 1017-ІХ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 (далі – Закон № 1017).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Законом № 1017 внесені зміни, зокрема до п. 61 підрозділу 10 розділу XX «Перехідні положення» ПКУ.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Так, п. 61 підрозділу 10 розділу XX ПКУ (у редакції Закону № 1017) передбачено, що </w:t>
      </w:r>
      <w:r w:rsidRPr="004E575C">
        <w:rPr>
          <w:rStyle w:val="a5"/>
          <w:sz w:val="20"/>
          <w:szCs w:val="20"/>
        </w:rPr>
        <w:t>до 01 січня 2021 року</w:t>
      </w:r>
      <w:r w:rsidRPr="004E575C">
        <w:rPr>
          <w:sz w:val="20"/>
          <w:szCs w:val="20"/>
        </w:rPr>
        <w:t xml:space="preserve"> РРО та/або програмні РРО не застосовуються платниками єдиного податку другої – четвертої груп (фізичними особами – підприємцями (ФОП)) незалежно від обраного виду діяльності, обсяг доходу яких протягом календарного року не перевищує 1 000 000 грн, крім тих, які здійснюють: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 реалізацію технічно складних побутових товарів, що підлягають гарантійному ремонту;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 реалізацію лікарських засобів та виробів медичного призначення. </w:t>
      </w:r>
    </w:p>
    <w:p w:rsidR="0034512C" w:rsidRPr="004E575C" w:rsidRDefault="0034512C" w:rsidP="00D733E6">
      <w:pPr>
        <w:pStyle w:val="a4"/>
        <w:spacing w:before="0" w:beforeAutospacing="0" w:after="0" w:afterAutospacing="0"/>
        <w:jc w:val="both"/>
        <w:rPr>
          <w:sz w:val="20"/>
          <w:szCs w:val="20"/>
        </w:rPr>
      </w:pPr>
      <w:r w:rsidRPr="004E575C">
        <w:rPr>
          <w:rStyle w:val="a5"/>
          <w:sz w:val="20"/>
          <w:szCs w:val="20"/>
        </w:rPr>
        <w:t>З 01 січня 2021 року до 01 січня 2022 року</w:t>
      </w:r>
      <w:r w:rsidRPr="004E575C">
        <w:rPr>
          <w:sz w:val="20"/>
          <w:szCs w:val="20"/>
        </w:rPr>
        <w:t xml:space="preserve"> РРО та/або програмні РРО не застосовуються платниками єдиного податку другої – четвертої груп (ФОП), обсяг доходу яких протягом календарного року не перевищує обсягу доходу, що не перевищує 220 розмірів мінімальної заробітної плати, встановленої законом на 1 січня податкового (звітного) року, незалежно від обраного виду діяльності, крім тих, які здійснюють: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 реалізацію технічно складних побутових товарів, що підлягають гарантійному ремонту;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 реалізацію лікарських засобів, виробів медичного призначення та надання платних послуг у сфері охорони здоров’я; </w:t>
      </w:r>
    </w:p>
    <w:p w:rsidR="0034512C" w:rsidRPr="004E575C" w:rsidRDefault="0034512C" w:rsidP="00D733E6">
      <w:pPr>
        <w:pStyle w:val="a4"/>
        <w:spacing w:before="0" w:beforeAutospacing="0" w:after="0" w:afterAutospacing="0"/>
        <w:jc w:val="both"/>
        <w:rPr>
          <w:sz w:val="20"/>
          <w:szCs w:val="20"/>
        </w:rPr>
      </w:pPr>
      <w:r w:rsidRPr="004E575C">
        <w:rPr>
          <w:sz w:val="20"/>
          <w:szCs w:val="20"/>
        </w:rPr>
        <w:t xml:space="preserve">- реалізацію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34512C" w:rsidRPr="004E575C" w:rsidRDefault="0034512C" w:rsidP="00D733E6">
      <w:pPr>
        <w:pStyle w:val="a4"/>
        <w:spacing w:before="0" w:beforeAutospacing="0" w:after="0" w:afterAutospacing="0"/>
        <w:jc w:val="both"/>
        <w:rPr>
          <w:sz w:val="20"/>
          <w:szCs w:val="20"/>
        </w:rPr>
      </w:pPr>
      <w:r w:rsidRPr="004E575C">
        <w:rPr>
          <w:rStyle w:val="a6"/>
          <w:b/>
          <w:bCs/>
          <w:sz w:val="20"/>
          <w:szCs w:val="20"/>
        </w:rPr>
        <w:t>Ми в інтернет-просторі, приєднуйтесь!</w:t>
      </w:r>
      <w:r w:rsidRPr="004E575C">
        <w:rPr>
          <w:sz w:val="20"/>
          <w:szCs w:val="20"/>
        </w:rPr>
        <w:t xml:space="preserve"> </w:t>
      </w:r>
    </w:p>
    <w:p w:rsidR="0034512C" w:rsidRPr="004E575C" w:rsidRDefault="007C6142" w:rsidP="00D733E6">
      <w:pPr>
        <w:pStyle w:val="a4"/>
        <w:spacing w:before="0" w:beforeAutospacing="0" w:after="0" w:afterAutospacing="0"/>
        <w:jc w:val="both"/>
        <w:rPr>
          <w:sz w:val="20"/>
          <w:szCs w:val="20"/>
        </w:rPr>
      </w:pPr>
      <w:hyperlink r:id="rId44" w:history="1">
        <w:r w:rsidR="0034512C" w:rsidRPr="004E575C">
          <w:rPr>
            <w:rStyle w:val="a3"/>
            <w:sz w:val="20"/>
            <w:szCs w:val="20"/>
          </w:rPr>
          <w:t>https://dp.tax.gov.ua/</w:t>
        </w:r>
      </w:hyperlink>
      <w:r w:rsidR="0034512C" w:rsidRPr="004E575C">
        <w:rPr>
          <w:sz w:val="20"/>
          <w:szCs w:val="20"/>
        </w:rPr>
        <w:t xml:space="preserve">; </w:t>
      </w:r>
    </w:p>
    <w:p w:rsidR="0034512C" w:rsidRPr="004E575C" w:rsidRDefault="007C6142" w:rsidP="00D733E6">
      <w:pPr>
        <w:pStyle w:val="a4"/>
        <w:spacing w:before="0" w:beforeAutospacing="0" w:after="0" w:afterAutospacing="0"/>
        <w:jc w:val="both"/>
        <w:rPr>
          <w:sz w:val="20"/>
          <w:szCs w:val="20"/>
        </w:rPr>
      </w:pPr>
      <w:hyperlink r:id="rId45" w:history="1">
        <w:r w:rsidR="0034512C" w:rsidRPr="004E575C">
          <w:rPr>
            <w:rStyle w:val="a3"/>
            <w:sz w:val="20"/>
            <w:szCs w:val="20"/>
          </w:rPr>
          <w:t>https://www.facebook.com/tax.dnipropetrovsk/</w:t>
        </w:r>
      </w:hyperlink>
      <w:r w:rsidR="0034512C" w:rsidRPr="004E575C">
        <w:rPr>
          <w:sz w:val="20"/>
          <w:szCs w:val="20"/>
        </w:rPr>
        <w:t xml:space="preserve">; </w:t>
      </w:r>
    </w:p>
    <w:p w:rsidR="0034512C" w:rsidRPr="004E575C" w:rsidRDefault="007C6142" w:rsidP="00D733E6">
      <w:pPr>
        <w:pStyle w:val="a4"/>
        <w:spacing w:before="0" w:beforeAutospacing="0" w:after="0" w:afterAutospacing="0"/>
        <w:jc w:val="both"/>
        <w:rPr>
          <w:sz w:val="20"/>
          <w:szCs w:val="20"/>
        </w:rPr>
      </w:pPr>
      <w:hyperlink r:id="rId46" w:history="1">
        <w:r w:rsidR="0034512C" w:rsidRPr="004E575C">
          <w:rPr>
            <w:rStyle w:val="a3"/>
            <w:sz w:val="20"/>
            <w:szCs w:val="20"/>
          </w:rPr>
          <w:t>https://www.youtube.com/channel/UCIxijADr1NbFo5dhZ3mQwVA</w:t>
        </w:r>
      </w:hyperlink>
      <w:r w:rsidR="0034512C" w:rsidRPr="004E575C">
        <w:rPr>
          <w:sz w:val="20"/>
          <w:szCs w:val="20"/>
        </w:rPr>
        <w:t xml:space="preserve"> </w:t>
      </w:r>
    </w:p>
    <w:p w:rsidR="0034512C" w:rsidRDefault="0034512C">
      <w:pPr>
        <w:rPr>
          <w:lang w:val="uk-UA"/>
        </w:rPr>
      </w:pPr>
    </w:p>
    <w:p w:rsidR="0034512C" w:rsidRPr="004E575C" w:rsidRDefault="0034512C" w:rsidP="00FA40A9">
      <w:pPr>
        <w:pStyle w:val="1"/>
        <w:spacing w:before="0" w:beforeAutospacing="0" w:after="0" w:afterAutospacing="0"/>
        <w:rPr>
          <w:sz w:val="20"/>
          <w:szCs w:val="20"/>
        </w:rPr>
      </w:pPr>
      <w:r w:rsidRPr="004E575C">
        <w:rPr>
          <w:sz w:val="20"/>
          <w:szCs w:val="20"/>
        </w:rPr>
        <w:t>Порядок розрахунку податкової знижки суми процентів, сплачених платником податку за користування іпотечним житловим кредитом</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Головне управління ДПС у Дніпропетровській області нагадує.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Платник податку на доходи фізичних осіб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Таке право виникає в разі якщо за рахунок іпотечного житлового кредиту будується чи купується житловий будинок (квартира, кімната), визначений платником податку як основне місце його проживання, зокрема, згідно з позначкою в паспорті про реєстрацію за місцезнаходженням такого житла (п. 175.1 ст. 175 Податкового кодексу України (далі – ПКУ)).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Згідно з п.п. 175.2 та 175.3 ст. 175 ПКУ у разі якщо будинок (квартира, кімната) купується за рахунок іпотечного житлового кредиту, частина суми процентів, що включається до податкової знижки платника податку – позичальника іпотечного житлового кредиту, дорівнює добутку суми процентів, фактично сплачених платником податку протягом звітного податкового року в рахунок його погашення, і коефіцієнта, що враховує мінімальну площу житла для визначення податкової знижки, розрахованого за такою формулою: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К = МП/ФП,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де К – коефіцієнт;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МП – мінімальна загальна площа житла, що дорівнює 100 кв. метрам;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ФП – фактична загальна площа житла, що будується (придбавається) платником податку за рахунок іпотечного кредиту.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У разі, якщо цей коефіцієнт більший ніж одиниця, до податкової знижки включається сума фактично сплачених процентів за іпотечним кредитом без застосування такого коефіцієнта, тобто, якщо житло придбане за рахунок іпотечного житлового кредиту не перевищує 100 кв. м, то платник податку має право включити до податкової знижки суму всіх сплачених процентів.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Враховуючи викладене, алгоритм розрахунку податкової знижки розраховується наступним чином: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 визначається база оподаткування шляхом зменшення річної суми нарахованої (виплаченої) заробітної плати на суму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соціальної пільги за її наявності з урахуванням положень п. 164.6 ст. 164 ПКУ.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При цьому, інформацію щодо сум нарахованого загального річного оподатковуваного доходу, страхових внесків, застосованих податкових соціальних пільг, утриманого податку на доходи фізичних осіб фізичні особи отримують у вигляді довідки про доходи від свого роботодавця; </w:t>
      </w:r>
    </w:p>
    <w:p w:rsidR="0034512C" w:rsidRPr="004E575C" w:rsidRDefault="0034512C" w:rsidP="00FA40A9">
      <w:pPr>
        <w:pStyle w:val="a4"/>
        <w:spacing w:before="0" w:beforeAutospacing="0" w:after="0" w:afterAutospacing="0"/>
        <w:jc w:val="both"/>
        <w:rPr>
          <w:sz w:val="20"/>
          <w:szCs w:val="20"/>
        </w:rPr>
      </w:pPr>
      <w:r w:rsidRPr="004E575C">
        <w:rPr>
          <w:sz w:val="20"/>
          <w:szCs w:val="20"/>
        </w:rPr>
        <w:lastRenderedPageBreak/>
        <w:t xml:space="preserve">- на підставі підтверджувальних документів визначається сума витрат у вигляді частини суми процентів, сплачених платником податку за користування іпотечним житловим кредитом, яка, з урахуванням коефіцієнту, включається до податкової знижки;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 розраховується сума податку на доходи фізичних осіб, на яку зменшуються податкові зобов’язані у зв’язку з використанням права на податкову знижку, шляхом різниці між базою оподаткування та понесеними платником податку витратами у вигляді частини суми процентів, сплачених таким платником податку за користування іпотечним житловим кредитом, помноженої на ставку податку;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 здійснюється порівняння розрахункової суми податку на доходи фізичних осіб із сумою податку на доходи фізичних осіб, фактично утриманого із заробітної плати за рік.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У разі, якщо сума податку, утриманого із заробітної плати, перевищує розраховану суму податку, то така сума підлягає поверненню платнику податку. </w:t>
      </w:r>
    </w:p>
    <w:p w:rsidR="0034512C" w:rsidRPr="004E575C" w:rsidRDefault="0034512C" w:rsidP="00FA40A9">
      <w:pPr>
        <w:pStyle w:val="a4"/>
        <w:spacing w:before="0" w:beforeAutospacing="0" w:after="0" w:afterAutospacing="0"/>
        <w:jc w:val="both"/>
        <w:rPr>
          <w:sz w:val="20"/>
          <w:szCs w:val="20"/>
        </w:rPr>
      </w:pPr>
      <w:r w:rsidRPr="004E575C">
        <w:rPr>
          <w:rStyle w:val="a6"/>
          <w:b/>
          <w:bCs/>
          <w:sz w:val="20"/>
          <w:szCs w:val="20"/>
        </w:rPr>
        <w:t>Ми в інтернет-просторі, приєднуйтесь!</w:t>
      </w:r>
      <w:r w:rsidRPr="004E575C">
        <w:rPr>
          <w:sz w:val="20"/>
          <w:szCs w:val="20"/>
        </w:rPr>
        <w:t xml:space="preserve"> </w:t>
      </w:r>
    </w:p>
    <w:p w:rsidR="0034512C" w:rsidRPr="004E575C" w:rsidRDefault="007C6142" w:rsidP="00FA40A9">
      <w:pPr>
        <w:pStyle w:val="a4"/>
        <w:spacing w:before="0" w:beforeAutospacing="0" w:after="0" w:afterAutospacing="0"/>
        <w:jc w:val="both"/>
        <w:rPr>
          <w:sz w:val="20"/>
          <w:szCs w:val="20"/>
        </w:rPr>
      </w:pPr>
      <w:hyperlink r:id="rId47" w:history="1">
        <w:r w:rsidR="0034512C" w:rsidRPr="004E575C">
          <w:rPr>
            <w:rStyle w:val="a3"/>
            <w:sz w:val="20"/>
            <w:szCs w:val="20"/>
          </w:rPr>
          <w:t>https://dp.tax.gov.ua/</w:t>
        </w:r>
      </w:hyperlink>
      <w:r w:rsidR="0034512C" w:rsidRPr="004E575C">
        <w:rPr>
          <w:sz w:val="20"/>
          <w:szCs w:val="20"/>
        </w:rPr>
        <w:t xml:space="preserve">; </w:t>
      </w:r>
    </w:p>
    <w:p w:rsidR="0034512C" w:rsidRPr="004E575C" w:rsidRDefault="007C6142" w:rsidP="00FA40A9">
      <w:pPr>
        <w:pStyle w:val="a4"/>
        <w:spacing w:before="0" w:beforeAutospacing="0" w:after="0" w:afterAutospacing="0"/>
        <w:jc w:val="both"/>
        <w:rPr>
          <w:sz w:val="20"/>
          <w:szCs w:val="20"/>
        </w:rPr>
      </w:pPr>
      <w:hyperlink r:id="rId48" w:history="1">
        <w:r w:rsidR="0034512C" w:rsidRPr="004E575C">
          <w:rPr>
            <w:rStyle w:val="a3"/>
            <w:sz w:val="20"/>
            <w:szCs w:val="20"/>
          </w:rPr>
          <w:t>https://www.facebook.com/tax.dnipropetrovsk/</w:t>
        </w:r>
      </w:hyperlink>
      <w:r w:rsidR="0034512C" w:rsidRPr="004E575C">
        <w:rPr>
          <w:sz w:val="20"/>
          <w:szCs w:val="20"/>
        </w:rPr>
        <w:t xml:space="preserve">; </w:t>
      </w:r>
    </w:p>
    <w:p w:rsidR="0034512C" w:rsidRPr="004E575C" w:rsidRDefault="007C6142" w:rsidP="00FA40A9">
      <w:pPr>
        <w:pStyle w:val="a4"/>
        <w:spacing w:before="0" w:beforeAutospacing="0" w:after="0" w:afterAutospacing="0"/>
        <w:jc w:val="both"/>
        <w:rPr>
          <w:sz w:val="20"/>
          <w:szCs w:val="20"/>
        </w:rPr>
      </w:pPr>
      <w:hyperlink r:id="rId49" w:history="1">
        <w:r w:rsidR="0034512C" w:rsidRPr="004E575C">
          <w:rPr>
            <w:rStyle w:val="a3"/>
            <w:sz w:val="20"/>
            <w:szCs w:val="20"/>
          </w:rPr>
          <w:t>https://www.youtube.com/channel/UCIxijADr1NbFo5dhZ3mQwVA</w:t>
        </w:r>
      </w:hyperlink>
      <w:r w:rsidR="0034512C" w:rsidRPr="004E575C">
        <w:rPr>
          <w:sz w:val="20"/>
          <w:szCs w:val="20"/>
        </w:rPr>
        <w:t xml:space="preserve"> </w:t>
      </w:r>
    </w:p>
    <w:p w:rsidR="0034512C" w:rsidRDefault="0034512C">
      <w:pPr>
        <w:rPr>
          <w:lang w:val="uk-UA"/>
        </w:rPr>
      </w:pPr>
    </w:p>
    <w:p w:rsidR="0034512C" w:rsidRPr="00FA40A9" w:rsidRDefault="0034512C" w:rsidP="00FA40A9">
      <w:pPr>
        <w:pStyle w:val="1"/>
        <w:spacing w:before="0" w:beforeAutospacing="0" w:after="0" w:afterAutospacing="0"/>
        <w:rPr>
          <w:sz w:val="20"/>
          <w:szCs w:val="20"/>
          <w:lang w:val="uk-UA"/>
        </w:rPr>
      </w:pPr>
      <w:r w:rsidRPr="00FA40A9">
        <w:rPr>
          <w:sz w:val="20"/>
          <w:szCs w:val="20"/>
          <w:lang w:val="uk-UA"/>
        </w:rPr>
        <w:t>Законом України№ 1539 визначені активи фізичної особи, на які не поширюються державні гарантії та звільнення від відповідальності</w:t>
      </w:r>
    </w:p>
    <w:p w:rsidR="0034512C" w:rsidRPr="000C0ED0" w:rsidRDefault="0034512C" w:rsidP="00FA40A9">
      <w:pPr>
        <w:pStyle w:val="a4"/>
        <w:spacing w:before="0" w:beforeAutospacing="0" w:after="0" w:afterAutospacing="0"/>
        <w:jc w:val="both"/>
        <w:rPr>
          <w:sz w:val="20"/>
          <w:szCs w:val="20"/>
          <w:lang w:val="uk-UA"/>
        </w:rPr>
      </w:pPr>
      <w:r w:rsidRPr="00FA40A9">
        <w:rPr>
          <w:sz w:val="20"/>
          <w:szCs w:val="20"/>
          <w:lang w:val="uk-UA"/>
        </w:rPr>
        <w:t xml:space="preserve">Головне управління ДПС у Дніпропетровській області нагадує, що Законом України від 15 червня 2021 року № 1539-ІХ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до розділу ХХ «Перехідні положення» Податкового кодексу України (далі – ПКУ) додано новий підрозділ 9 прим. </w:t>
      </w:r>
      <w:r w:rsidRPr="000C0ED0">
        <w:rPr>
          <w:sz w:val="20"/>
          <w:szCs w:val="20"/>
          <w:lang w:val="uk-UA"/>
        </w:rPr>
        <w:t xml:space="preserve">4. </w:t>
      </w:r>
    </w:p>
    <w:p w:rsidR="0034512C" w:rsidRPr="004E575C" w:rsidRDefault="0034512C" w:rsidP="00FA40A9">
      <w:pPr>
        <w:pStyle w:val="a4"/>
        <w:spacing w:before="0" w:beforeAutospacing="0" w:after="0" w:afterAutospacing="0"/>
        <w:jc w:val="both"/>
        <w:rPr>
          <w:sz w:val="20"/>
          <w:szCs w:val="20"/>
        </w:rPr>
      </w:pPr>
      <w:r w:rsidRPr="000C0ED0">
        <w:rPr>
          <w:sz w:val="20"/>
          <w:szCs w:val="20"/>
          <w:lang w:val="uk-UA"/>
        </w:rPr>
        <w:t xml:space="preserve">Нормами п. 1 підрозділу 9 прим.4 розділу ХХ ПКУ встановлено, що одноразове (спеціальне) добровільне декларування – це особливий порядок добровільного декларування фізичною особою, визначеною пунктом 3 цього підрозділу,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w:t>
      </w:r>
      <w:r w:rsidRPr="004E575C">
        <w:rPr>
          <w:sz w:val="20"/>
          <w:szCs w:val="20"/>
        </w:rPr>
        <w:t xml:space="preserve">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Згідно з п. 19 підрозділу 9 прим. 4 розділу ХХ ПКУ державні гарантії та звільнення від відповідальності, передбачені підрозділом 9 прим. 4  розділу ХХ ПКУ, не поширюються на активи, здобуті внаслідок вчинення кримінальних правопорушень, крім кримінальних правопорушень, передбачених статтями 212, 212 прим. 1 (щодо сплати податків як фізичною особою чи фізичною особою – підприємцем), статтею 366 (щодо документів податкової та/або фінансової звітності, митних декларацій, податкових накладних, первинних документів, іншої звітності з податків, зборів, обов'язкових платежів), статтею 367 (якщо злочин пов'язаний з порушенням вимог податкового, митного, валютного та іншого законодавства, контроль за дотриманням якого покладено на контролюючі органи) Кримінального кодексу України.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Державні гарантії та звільнення від відповідальності, передбачені підрозділом 9 прим. 4розділу ХХ ПКУ, також не поширюються на: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 активи фізичної або юридичної особи, набуття яких містить ознаки кримінального правопорушення, передбаченого статтею 368 прим. 5 Кримінального кодексу України, та/або які підлягають стягненню як необґрунтовані в порядку, встановленому главою 12 розділу III Цивільного процесуального кодексу України;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 валютні цінності, права вимоги та грошові кошти, позичені третім особам, що відображені в одноразовій (спеціальній) добровільній декларації, у разі встановлення центральним органом виконавчої влади, що реалізує державну податкову політику, порушення декларантом встановлених пунктами 8 і 9 підрозділу 9 прим. 4 розділу ХХ ПКУ умов розміщення валютних цінностей у банківських або інших фінансових установах, відсутності договору позики між декларантом та юридичною особою та/або нотаріального посвідчення договору позики між декларантом та іншою фізичною особою, відсутності відповідного документа, що підтверджує право вимоги. </w:t>
      </w:r>
    </w:p>
    <w:p w:rsidR="0034512C" w:rsidRPr="004E575C" w:rsidRDefault="0034512C" w:rsidP="00FA40A9">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34512C" w:rsidRPr="004E575C" w:rsidRDefault="007C6142" w:rsidP="00FA40A9">
      <w:pPr>
        <w:pStyle w:val="a4"/>
        <w:spacing w:before="0" w:beforeAutospacing="0" w:after="0" w:afterAutospacing="0"/>
        <w:jc w:val="both"/>
        <w:rPr>
          <w:sz w:val="20"/>
          <w:szCs w:val="20"/>
        </w:rPr>
      </w:pPr>
      <w:hyperlink r:id="rId50" w:history="1">
        <w:r w:rsidR="0034512C" w:rsidRPr="004E575C">
          <w:rPr>
            <w:rStyle w:val="a3"/>
            <w:sz w:val="20"/>
            <w:szCs w:val="20"/>
          </w:rPr>
          <w:t>https://dp.tax.gov.ua/</w:t>
        </w:r>
      </w:hyperlink>
      <w:r w:rsidR="0034512C" w:rsidRPr="004E575C">
        <w:rPr>
          <w:sz w:val="20"/>
          <w:szCs w:val="20"/>
        </w:rPr>
        <w:t xml:space="preserve">; </w:t>
      </w:r>
    </w:p>
    <w:p w:rsidR="0034512C" w:rsidRPr="004E575C" w:rsidRDefault="007C6142" w:rsidP="00FA40A9">
      <w:pPr>
        <w:pStyle w:val="a4"/>
        <w:spacing w:before="0" w:beforeAutospacing="0" w:after="0" w:afterAutospacing="0"/>
        <w:jc w:val="both"/>
        <w:rPr>
          <w:sz w:val="20"/>
          <w:szCs w:val="20"/>
        </w:rPr>
      </w:pPr>
      <w:hyperlink r:id="rId51" w:history="1">
        <w:r w:rsidR="0034512C" w:rsidRPr="004E575C">
          <w:rPr>
            <w:rStyle w:val="a3"/>
            <w:sz w:val="20"/>
            <w:szCs w:val="20"/>
          </w:rPr>
          <w:t>https://www.facebook.com/tax.dnipropetrovsk/</w:t>
        </w:r>
      </w:hyperlink>
      <w:r w:rsidR="0034512C" w:rsidRPr="004E575C">
        <w:rPr>
          <w:sz w:val="20"/>
          <w:szCs w:val="20"/>
        </w:rPr>
        <w:t xml:space="preserve">; </w:t>
      </w:r>
    </w:p>
    <w:p w:rsidR="0034512C" w:rsidRPr="004E575C" w:rsidRDefault="007C6142" w:rsidP="00FA40A9">
      <w:pPr>
        <w:pStyle w:val="a4"/>
        <w:spacing w:before="0" w:beforeAutospacing="0" w:after="0" w:afterAutospacing="0"/>
        <w:jc w:val="both"/>
        <w:rPr>
          <w:sz w:val="20"/>
          <w:szCs w:val="20"/>
        </w:rPr>
      </w:pPr>
      <w:hyperlink r:id="rId52" w:history="1">
        <w:r w:rsidR="0034512C" w:rsidRPr="004E575C">
          <w:rPr>
            <w:rStyle w:val="a3"/>
            <w:sz w:val="20"/>
            <w:szCs w:val="20"/>
          </w:rPr>
          <w:t>https://www.youtube.com/channel/UCIxijADr1NbFo5dhZ3mQwVA</w:t>
        </w:r>
      </w:hyperlink>
      <w:r w:rsidR="0034512C" w:rsidRPr="004E575C">
        <w:rPr>
          <w:sz w:val="20"/>
          <w:szCs w:val="20"/>
        </w:rPr>
        <w:t xml:space="preserve"> </w:t>
      </w:r>
    </w:p>
    <w:p w:rsidR="0034512C" w:rsidRDefault="0034512C">
      <w:pPr>
        <w:rPr>
          <w:lang w:val="uk-UA"/>
        </w:rPr>
      </w:pPr>
    </w:p>
    <w:p w:rsidR="0034512C" w:rsidRPr="004E575C" w:rsidRDefault="0034512C" w:rsidP="00FA40A9">
      <w:pPr>
        <w:pStyle w:val="1"/>
        <w:spacing w:before="0" w:beforeAutospacing="0" w:after="0" w:afterAutospacing="0"/>
        <w:rPr>
          <w:sz w:val="20"/>
          <w:szCs w:val="20"/>
        </w:rPr>
      </w:pPr>
      <w:r w:rsidRPr="004E575C">
        <w:rPr>
          <w:sz w:val="20"/>
          <w:szCs w:val="20"/>
        </w:rPr>
        <w:t>Фізична особа, яка скористалася умовами молодіжного житлового кредиту, має право на податкову знижку в частині особисто сплачених процентів</w:t>
      </w:r>
    </w:p>
    <w:p w:rsidR="0034512C" w:rsidRPr="004E575C" w:rsidRDefault="0034512C" w:rsidP="00FA40A9">
      <w:pPr>
        <w:pStyle w:val="a4"/>
        <w:spacing w:before="0" w:beforeAutospacing="0" w:after="0" w:afterAutospacing="0"/>
        <w:jc w:val="both"/>
        <w:rPr>
          <w:sz w:val="20"/>
          <w:szCs w:val="20"/>
        </w:rPr>
      </w:pPr>
      <w:r w:rsidRPr="004E575C">
        <w:rPr>
          <w:sz w:val="20"/>
          <w:szCs w:val="20"/>
        </w:rPr>
        <w:lastRenderedPageBreak/>
        <w:t xml:space="preserve">Головне управління ДПС у Дніпропетровській області інформує, що платник податку на доходи фізичних осіб (ПДФО) має право включити до податкової знижки у зменшення оподатковуваного доходу платника ПДФО за наслідками звітного податкового року, визначеного з урахуванням положень п. 164.6 ст. 164 Податкового кодексу України (далі – ПКУ), такі фактично здійснені ним протягом звітного податкового року витрати, зокрема, як частина суми процентів, сплачених цим платником за користування іпотечним житловим кредитом, що визначається відповідно до ст. 175 ПКУ.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Норми встановлені п. п. 166.3.1 п. 166.3 ст. 166 ПКУ.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Так, платник ПДФО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 (п. 175.1 ст. 175 ПКУ).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Тобто, повернення ПДФО може здійснюватися лише в межах сум, які фактично надійшли до бюджету від конкретного платника податку у звітному році.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Отже, якщо умовами молодіжного житлового кредиту передбачено повну або часткову компенсацію за рахунок бюджетних коштів відсотків за таким кредитом, то претендувати на податкову знижку одержувач такого молодіжного кредиту може тільки в частині особисто сплачених ним процентів, але при дотриманні інших умов, виконання яких є обов’язковим для отримання права на податкову знижку. При повній компенсації процентів за кредитом за рахунок бюджетних коштів платник ПДФО не має законодавчих підстав на податкову знижку за таким кредитним договором. </w:t>
      </w:r>
    </w:p>
    <w:p w:rsidR="0034512C" w:rsidRPr="004E575C" w:rsidRDefault="0034512C" w:rsidP="00FA40A9">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34512C" w:rsidRPr="004E575C" w:rsidRDefault="007C6142" w:rsidP="00FA40A9">
      <w:pPr>
        <w:pStyle w:val="a4"/>
        <w:spacing w:before="0" w:beforeAutospacing="0" w:after="0" w:afterAutospacing="0"/>
        <w:jc w:val="both"/>
        <w:rPr>
          <w:sz w:val="20"/>
          <w:szCs w:val="20"/>
        </w:rPr>
      </w:pPr>
      <w:hyperlink r:id="rId53" w:history="1">
        <w:r w:rsidR="0034512C" w:rsidRPr="004E575C">
          <w:rPr>
            <w:rStyle w:val="a3"/>
            <w:sz w:val="20"/>
            <w:szCs w:val="20"/>
          </w:rPr>
          <w:t>https://dp.tax.gov.ua/</w:t>
        </w:r>
      </w:hyperlink>
      <w:r w:rsidR="0034512C" w:rsidRPr="004E575C">
        <w:rPr>
          <w:sz w:val="20"/>
          <w:szCs w:val="20"/>
        </w:rPr>
        <w:t xml:space="preserve">; </w:t>
      </w:r>
    </w:p>
    <w:p w:rsidR="0034512C" w:rsidRPr="004E575C" w:rsidRDefault="007C6142" w:rsidP="00FA40A9">
      <w:pPr>
        <w:pStyle w:val="a4"/>
        <w:spacing w:before="0" w:beforeAutospacing="0" w:after="0" w:afterAutospacing="0"/>
        <w:jc w:val="both"/>
        <w:rPr>
          <w:sz w:val="20"/>
          <w:szCs w:val="20"/>
        </w:rPr>
      </w:pPr>
      <w:hyperlink r:id="rId54" w:history="1">
        <w:r w:rsidR="0034512C" w:rsidRPr="004E575C">
          <w:rPr>
            <w:rStyle w:val="a3"/>
            <w:sz w:val="20"/>
            <w:szCs w:val="20"/>
          </w:rPr>
          <w:t>https://www.facebook.com/tax.dnipropetrovsk/</w:t>
        </w:r>
      </w:hyperlink>
      <w:r w:rsidR="0034512C" w:rsidRPr="004E575C">
        <w:rPr>
          <w:sz w:val="20"/>
          <w:szCs w:val="20"/>
        </w:rPr>
        <w:t xml:space="preserve">; </w:t>
      </w:r>
    </w:p>
    <w:p w:rsidR="0034512C" w:rsidRPr="004E575C" w:rsidRDefault="007C6142" w:rsidP="00FA40A9">
      <w:pPr>
        <w:pStyle w:val="a4"/>
        <w:spacing w:before="0" w:beforeAutospacing="0" w:after="0" w:afterAutospacing="0"/>
        <w:jc w:val="both"/>
        <w:rPr>
          <w:sz w:val="20"/>
          <w:szCs w:val="20"/>
        </w:rPr>
      </w:pPr>
      <w:hyperlink r:id="rId55" w:history="1">
        <w:r w:rsidR="0034512C" w:rsidRPr="004E575C">
          <w:rPr>
            <w:rStyle w:val="a3"/>
            <w:sz w:val="20"/>
            <w:szCs w:val="20"/>
          </w:rPr>
          <w:t>https://www.youtube.com/channel/UCIxijADr1NbFo5dhZ3mQwVA</w:t>
        </w:r>
      </w:hyperlink>
      <w:r w:rsidR="0034512C" w:rsidRPr="004E575C">
        <w:rPr>
          <w:sz w:val="20"/>
          <w:szCs w:val="20"/>
        </w:rPr>
        <w:t xml:space="preserve"> </w:t>
      </w:r>
    </w:p>
    <w:p w:rsidR="0034512C" w:rsidRDefault="0034512C">
      <w:pPr>
        <w:rPr>
          <w:lang w:val="uk-UA"/>
        </w:rPr>
      </w:pPr>
    </w:p>
    <w:p w:rsidR="0034512C" w:rsidRPr="004E575C" w:rsidRDefault="0034512C" w:rsidP="00FA40A9">
      <w:pPr>
        <w:pStyle w:val="1"/>
        <w:spacing w:before="0" w:beforeAutospacing="0" w:after="0" w:afterAutospacing="0"/>
        <w:rPr>
          <w:sz w:val="20"/>
          <w:szCs w:val="20"/>
        </w:rPr>
      </w:pPr>
      <w:r w:rsidRPr="004E575C">
        <w:rPr>
          <w:sz w:val="20"/>
          <w:szCs w:val="20"/>
        </w:rPr>
        <w:t>До уваги платників, які застосовують ПРРО!</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Головне управління ДПС у Дніпропетровській області доводить до відома платників, які застосовують програмні реєстратори розрахункових операцій (далі – ПРРО) наступне.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Якщо суб’єкт господарювання (користувач) не закрив робочу зміну, але вже згенерував новий кваліфікований електронний підпис, то для роботи з ПРРО за новим ідентифікатором ключа, він повинен подати Повідомлення про надання інформації щодо кваліфікованого сертифіката відкритого ключа про касира за формою J/F1391802 (далі – Повідомлення J/F1391802) з інформацією про новий ідентифікатор ключа з сертифікату, який використовується для підпису.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При цьому, в графі «Тип підпису» Повідомлення J/F1391802 необхідно вказати «Старший касир».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Якщо на момент формування нового кваліфікованого електронного підпису зміну на ПРРО було закрито, то в графі «Тип підпису» можна вказати «Касир». </w:t>
      </w:r>
    </w:p>
    <w:p w:rsidR="0034512C" w:rsidRPr="004E575C" w:rsidRDefault="0034512C" w:rsidP="00FA40A9">
      <w:pPr>
        <w:pStyle w:val="a4"/>
        <w:spacing w:before="0" w:beforeAutospacing="0" w:after="0" w:afterAutospacing="0"/>
        <w:jc w:val="both"/>
        <w:rPr>
          <w:sz w:val="20"/>
          <w:szCs w:val="20"/>
        </w:rPr>
      </w:pPr>
      <w:r w:rsidRPr="004E575C">
        <w:rPr>
          <w:sz w:val="20"/>
          <w:szCs w:val="20"/>
        </w:rPr>
        <w:t xml:space="preserve">Водночас, рекомендуємо скасування електронних ключів касирів або їх сертифікатів виконувати після закриття зміни таким касиром. </w:t>
      </w:r>
    </w:p>
    <w:p w:rsidR="0034512C" w:rsidRPr="004E575C" w:rsidRDefault="0034512C" w:rsidP="00FA40A9">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34512C" w:rsidRPr="004E575C" w:rsidRDefault="007C6142" w:rsidP="00FA40A9">
      <w:pPr>
        <w:pStyle w:val="a4"/>
        <w:spacing w:before="0" w:beforeAutospacing="0" w:after="0" w:afterAutospacing="0"/>
        <w:jc w:val="both"/>
        <w:rPr>
          <w:sz w:val="20"/>
          <w:szCs w:val="20"/>
        </w:rPr>
      </w:pPr>
      <w:hyperlink r:id="rId56" w:history="1">
        <w:r w:rsidR="0034512C" w:rsidRPr="004E575C">
          <w:rPr>
            <w:rStyle w:val="a3"/>
            <w:sz w:val="20"/>
            <w:szCs w:val="20"/>
          </w:rPr>
          <w:t>https://dp.tax.gov.ua/</w:t>
        </w:r>
      </w:hyperlink>
      <w:r w:rsidR="0034512C" w:rsidRPr="004E575C">
        <w:rPr>
          <w:sz w:val="20"/>
          <w:szCs w:val="20"/>
        </w:rPr>
        <w:t xml:space="preserve">; </w:t>
      </w:r>
    </w:p>
    <w:p w:rsidR="0034512C" w:rsidRPr="004E575C" w:rsidRDefault="007C6142" w:rsidP="00FA40A9">
      <w:pPr>
        <w:pStyle w:val="a4"/>
        <w:spacing w:before="0" w:beforeAutospacing="0" w:after="0" w:afterAutospacing="0"/>
        <w:jc w:val="both"/>
        <w:rPr>
          <w:sz w:val="20"/>
          <w:szCs w:val="20"/>
        </w:rPr>
      </w:pPr>
      <w:hyperlink r:id="rId57" w:history="1">
        <w:r w:rsidR="0034512C" w:rsidRPr="004E575C">
          <w:rPr>
            <w:rStyle w:val="a3"/>
            <w:sz w:val="20"/>
            <w:szCs w:val="20"/>
          </w:rPr>
          <w:t>https://www.facebook.com/tax.dnipropetrovsk/</w:t>
        </w:r>
      </w:hyperlink>
      <w:r w:rsidR="0034512C" w:rsidRPr="004E575C">
        <w:rPr>
          <w:sz w:val="20"/>
          <w:szCs w:val="20"/>
        </w:rPr>
        <w:t xml:space="preserve">; </w:t>
      </w:r>
    </w:p>
    <w:p w:rsidR="0034512C" w:rsidRPr="004E575C" w:rsidRDefault="007C6142" w:rsidP="00FA40A9">
      <w:pPr>
        <w:pStyle w:val="a4"/>
        <w:spacing w:before="0" w:beforeAutospacing="0" w:after="0" w:afterAutospacing="0"/>
        <w:jc w:val="both"/>
        <w:rPr>
          <w:sz w:val="20"/>
          <w:szCs w:val="20"/>
        </w:rPr>
      </w:pPr>
      <w:hyperlink r:id="rId58" w:history="1">
        <w:r w:rsidR="0034512C" w:rsidRPr="004E575C">
          <w:rPr>
            <w:rStyle w:val="a3"/>
            <w:sz w:val="20"/>
            <w:szCs w:val="20"/>
          </w:rPr>
          <w:t>https://www.youtube.com/channel/UCIxijADr1NbFo5dhZ3mQwVA</w:t>
        </w:r>
      </w:hyperlink>
      <w:r w:rsidR="0034512C" w:rsidRPr="004E575C">
        <w:rPr>
          <w:sz w:val="20"/>
          <w:szCs w:val="20"/>
        </w:rPr>
        <w:t xml:space="preserve"> </w:t>
      </w:r>
    </w:p>
    <w:p w:rsidR="0034512C" w:rsidRDefault="0034512C">
      <w:pPr>
        <w:rPr>
          <w:lang w:val="uk-UA"/>
        </w:rPr>
      </w:pPr>
    </w:p>
    <w:p w:rsidR="0034512C" w:rsidRPr="00B96ECC" w:rsidRDefault="0034512C" w:rsidP="00B96ECC">
      <w:pPr>
        <w:pStyle w:val="a4"/>
        <w:spacing w:before="0" w:beforeAutospacing="0" w:after="0" w:afterAutospacing="0"/>
        <w:rPr>
          <w:rStyle w:val="a5"/>
          <w:sz w:val="20"/>
          <w:szCs w:val="20"/>
          <w:lang w:val="uk-UA"/>
        </w:rPr>
      </w:pPr>
      <w:r w:rsidRPr="00B96ECC">
        <w:rPr>
          <w:rStyle w:val="a5"/>
          <w:sz w:val="20"/>
          <w:szCs w:val="20"/>
        </w:rPr>
        <w:t>Покроковий опис процесу уточнення платниками реквізиту «Призначення платежу»</w:t>
      </w:r>
      <w:r w:rsidRPr="00B96ECC">
        <w:rPr>
          <w:b/>
          <w:bCs/>
          <w:sz w:val="20"/>
          <w:szCs w:val="20"/>
        </w:rPr>
        <w:br/>
      </w:r>
      <w:r w:rsidRPr="00B96ECC">
        <w:rPr>
          <w:rStyle w:val="a5"/>
          <w:sz w:val="20"/>
          <w:szCs w:val="20"/>
        </w:rPr>
        <w:t>розрахункового документу на переказ коштів на єдиний рахунок в ІТС «Електронний кабінет»</w:t>
      </w:r>
    </w:p>
    <w:p w:rsidR="0034512C" w:rsidRPr="00B96ECC" w:rsidRDefault="0034512C" w:rsidP="00B96ECC">
      <w:pPr>
        <w:pStyle w:val="a4"/>
        <w:spacing w:before="0" w:beforeAutospacing="0" w:after="0" w:afterAutospacing="0"/>
        <w:jc w:val="both"/>
        <w:rPr>
          <w:sz w:val="20"/>
          <w:szCs w:val="20"/>
        </w:rPr>
      </w:pPr>
      <w:r w:rsidRPr="00B96ECC">
        <w:rPr>
          <w:sz w:val="20"/>
          <w:szCs w:val="20"/>
        </w:rPr>
        <w:t xml:space="preserve">Головне управління ДПС у Дніпропетровській області </w:t>
      </w:r>
      <w:r w:rsidRPr="00B96ECC">
        <w:rPr>
          <w:sz w:val="20"/>
          <w:szCs w:val="20"/>
          <w:lang w:val="uk-UA"/>
        </w:rPr>
        <w:t>інформує.</w:t>
      </w:r>
      <w:r w:rsidRPr="00B96ECC">
        <w:rPr>
          <w:sz w:val="20"/>
          <w:szCs w:val="20"/>
        </w:rPr>
        <w:t xml:space="preserve"> </w:t>
      </w:r>
    </w:p>
    <w:p w:rsidR="0034512C" w:rsidRPr="00B96ECC" w:rsidRDefault="0034512C" w:rsidP="00B96ECC">
      <w:pPr>
        <w:pStyle w:val="a4"/>
        <w:spacing w:before="0" w:beforeAutospacing="0" w:after="0" w:afterAutospacing="0"/>
        <w:rPr>
          <w:sz w:val="20"/>
          <w:szCs w:val="20"/>
        </w:rPr>
      </w:pPr>
      <w:r w:rsidRPr="00B96ECC">
        <w:rPr>
          <w:rStyle w:val="a5"/>
          <w:sz w:val="20"/>
          <w:szCs w:val="20"/>
        </w:rPr>
        <w:t>Крок перший</w:t>
      </w:r>
    </w:p>
    <w:p w:rsidR="0034512C" w:rsidRPr="00B96ECC" w:rsidRDefault="0034512C" w:rsidP="00B96ECC">
      <w:pPr>
        <w:pStyle w:val="a4"/>
        <w:spacing w:before="0" w:beforeAutospacing="0" w:after="0" w:afterAutospacing="0"/>
        <w:rPr>
          <w:sz w:val="20"/>
          <w:szCs w:val="20"/>
        </w:rPr>
      </w:pPr>
      <w:r w:rsidRPr="00B96ECC">
        <w:rPr>
          <w:sz w:val="20"/>
          <w:szCs w:val="20"/>
        </w:rPr>
        <w:t xml:space="preserve">Увійти до приватної частини електронного кабінету за посиланням </w:t>
      </w:r>
      <w:hyperlink r:id="rId59" w:tgtFrame="_blank" w:history="1">
        <w:r w:rsidRPr="00B96ECC">
          <w:rPr>
            <w:rStyle w:val="a3"/>
            <w:sz w:val="20"/>
            <w:szCs w:val="20"/>
          </w:rPr>
          <w:t>https://cabinet.tax.gov.ua</w:t>
        </w:r>
      </w:hyperlink>
      <w:r w:rsidRPr="00B96ECC">
        <w:rPr>
          <w:sz w:val="20"/>
          <w:szCs w:val="20"/>
        </w:rPr>
        <w:t xml:space="preserve">. </w:t>
      </w:r>
    </w:p>
    <w:p w:rsidR="0034512C" w:rsidRPr="00B96ECC" w:rsidRDefault="0034512C" w:rsidP="00B96ECC">
      <w:pPr>
        <w:pStyle w:val="a4"/>
        <w:spacing w:before="0" w:beforeAutospacing="0" w:after="0" w:afterAutospacing="0"/>
        <w:rPr>
          <w:sz w:val="20"/>
          <w:szCs w:val="20"/>
        </w:rPr>
      </w:pPr>
      <w:r w:rsidRPr="00B96ECC">
        <w:rPr>
          <w:sz w:val="20"/>
          <w:szCs w:val="20"/>
        </w:rPr>
        <w:t>Вибрати у вкладці «Вхідні/Вихідні документи» документ «Повідомлення про помилки в «Призначенні платежу» платіжного документу на сплату коштів на єдиний рахунок» за формою J/F1407201.</w:t>
      </w:r>
    </w:p>
    <w:p w:rsidR="0034512C" w:rsidRPr="00B96ECC" w:rsidRDefault="0034512C" w:rsidP="00B96ECC">
      <w:pPr>
        <w:pStyle w:val="a4"/>
        <w:spacing w:before="0" w:beforeAutospacing="0" w:after="0" w:afterAutospacing="0"/>
        <w:rPr>
          <w:sz w:val="20"/>
          <w:szCs w:val="20"/>
        </w:rPr>
      </w:pPr>
      <w:r w:rsidRPr="00B96ECC">
        <w:rPr>
          <w:sz w:val="20"/>
          <w:szCs w:val="20"/>
        </w:rPr>
        <w:t>Увійти до вкладки «Єдиний рахунок»/«Журнал повідомлень про помилки в «Призначенні платежу» платіжного документу на сплату коштів на єдиний рахунок».</w:t>
      </w:r>
    </w:p>
    <w:p w:rsidR="0034512C" w:rsidRPr="00B96ECC" w:rsidRDefault="0034512C" w:rsidP="00B96ECC">
      <w:pPr>
        <w:pStyle w:val="a4"/>
        <w:spacing w:before="0" w:beforeAutospacing="0" w:after="0" w:afterAutospacing="0"/>
        <w:rPr>
          <w:sz w:val="20"/>
          <w:szCs w:val="20"/>
        </w:rPr>
      </w:pPr>
      <w:r w:rsidRPr="00B96ECC">
        <w:rPr>
          <w:rStyle w:val="a5"/>
          <w:sz w:val="20"/>
          <w:szCs w:val="20"/>
        </w:rPr>
        <w:t>Крок другий</w:t>
      </w:r>
    </w:p>
    <w:p w:rsidR="0034512C" w:rsidRPr="00B96ECC" w:rsidRDefault="0034512C" w:rsidP="00B96ECC">
      <w:pPr>
        <w:pStyle w:val="a4"/>
        <w:spacing w:before="0" w:beforeAutospacing="0" w:after="0" w:afterAutospacing="0"/>
        <w:rPr>
          <w:sz w:val="20"/>
          <w:szCs w:val="20"/>
        </w:rPr>
      </w:pPr>
      <w:r w:rsidRPr="00B96ECC">
        <w:rPr>
          <w:sz w:val="20"/>
          <w:szCs w:val="20"/>
        </w:rPr>
        <w:t>Заповнити документ «Уточнення даних «Призначення платежу» платіжного документу на сплату коштів на єдиний рахунок» за формою J/F1307301 шляхом зазначення належності платежу відповідному одержувачу не пізніше наступного робочого дня після отримання «Повідомлення про помилки в «Призначенні платежу» платіжного документу на сплату коштів на єдиний рахунок» за формою J/F1407201.</w:t>
      </w:r>
    </w:p>
    <w:p w:rsidR="0034512C" w:rsidRPr="00B96ECC" w:rsidRDefault="0034512C" w:rsidP="00B96ECC">
      <w:pPr>
        <w:pStyle w:val="a4"/>
        <w:spacing w:before="0" w:beforeAutospacing="0" w:after="0" w:afterAutospacing="0"/>
        <w:rPr>
          <w:sz w:val="20"/>
          <w:szCs w:val="20"/>
        </w:rPr>
      </w:pPr>
      <w:r w:rsidRPr="00B96ECC">
        <w:rPr>
          <w:rStyle w:val="a5"/>
          <w:sz w:val="20"/>
          <w:szCs w:val="20"/>
        </w:rPr>
        <w:t>Крок третій</w:t>
      </w:r>
    </w:p>
    <w:p w:rsidR="0034512C" w:rsidRPr="00B96ECC" w:rsidRDefault="0034512C" w:rsidP="00B96ECC">
      <w:pPr>
        <w:pStyle w:val="a4"/>
        <w:spacing w:before="0" w:beforeAutospacing="0" w:after="0" w:afterAutospacing="0"/>
        <w:rPr>
          <w:sz w:val="20"/>
          <w:szCs w:val="20"/>
        </w:rPr>
      </w:pPr>
      <w:r w:rsidRPr="00B96ECC">
        <w:rPr>
          <w:sz w:val="20"/>
          <w:szCs w:val="20"/>
        </w:rPr>
        <w:t>Підписати документ «Уточнення даних «Призначення платежу» платіжного документу на сплату коштів на єдиний рахунок» за формою J/F1307301 та надіслати до ДПС.</w:t>
      </w:r>
    </w:p>
    <w:p w:rsidR="0034512C" w:rsidRPr="00B96ECC" w:rsidRDefault="0034512C" w:rsidP="00B96ECC">
      <w:pPr>
        <w:pStyle w:val="a4"/>
        <w:spacing w:before="0" w:beforeAutospacing="0" w:after="0" w:afterAutospacing="0"/>
        <w:rPr>
          <w:sz w:val="20"/>
          <w:szCs w:val="20"/>
        </w:rPr>
      </w:pPr>
      <w:r w:rsidRPr="00B96ECC">
        <w:rPr>
          <w:rStyle w:val="a5"/>
          <w:sz w:val="20"/>
          <w:szCs w:val="20"/>
        </w:rPr>
        <w:t>Крок четвертий</w:t>
      </w:r>
    </w:p>
    <w:p w:rsidR="0034512C" w:rsidRDefault="0034512C" w:rsidP="00B96ECC">
      <w:pPr>
        <w:pStyle w:val="a4"/>
        <w:spacing w:before="0" w:beforeAutospacing="0" w:after="0" w:afterAutospacing="0"/>
        <w:rPr>
          <w:sz w:val="20"/>
          <w:szCs w:val="20"/>
          <w:lang w:val="en-US"/>
        </w:rPr>
      </w:pPr>
      <w:r w:rsidRPr="00B96ECC">
        <w:rPr>
          <w:sz w:val="20"/>
          <w:szCs w:val="20"/>
        </w:rPr>
        <w:t>Отримати квитанцію № 2 до документа «Уточнення даних «Призначення платежу» платіжного документу на сплату коштів на єдиний рахунок» за формою J/F1307301 з результатом обробки про його успішне прийняття ДПС.</w:t>
      </w:r>
    </w:p>
    <w:p w:rsidR="0034512C" w:rsidRPr="000E3FCF" w:rsidRDefault="0034512C" w:rsidP="00B96ECC">
      <w:pPr>
        <w:pStyle w:val="a4"/>
        <w:spacing w:before="0" w:beforeAutospacing="0" w:after="0" w:afterAutospacing="0"/>
        <w:rPr>
          <w:sz w:val="20"/>
          <w:szCs w:val="20"/>
          <w:lang w:val="en-US"/>
        </w:rPr>
      </w:pPr>
    </w:p>
    <w:p w:rsidR="0034512C" w:rsidRPr="00EE6CEB" w:rsidRDefault="0034512C" w:rsidP="00B96ECC">
      <w:pPr>
        <w:pStyle w:val="a4"/>
        <w:shd w:val="clear" w:color="auto" w:fill="FFFFFF"/>
        <w:spacing w:before="0" w:beforeAutospacing="0" w:after="0" w:afterAutospacing="0"/>
        <w:jc w:val="both"/>
        <w:textAlignment w:val="baseline"/>
        <w:rPr>
          <w:color w:val="000000"/>
          <w:sz w:val="20"/>
          <w:szCs w:val="20"/>
          <w:lang w:val="uk-UA"/>
        </w:rPr>
      </w:pPr>
    </w:p>
    <w:p w:rsidR="0034512C" w:rsidRPr="004E575C" w:rsidRDefault="0034512C" w:rsidP="00EE6CEB">
      <w:pPr>
        <w:pStyle w:val="1"/>
        <w:spacing w:before="0" w:beforeAutospacing="0" w:after="0" w:afterAutospacing="0"/>
        <w:rPr>
          <w:sz w:val="20"/>
          <w:szCs w:val="20"/>
        </w:rPr>
      </w:pPr>
      <w:r w:rsidRPr="004E575C">
        <w:rPr>
          <w:sz w:val="20"/>
          <w:szCs w:val="20"/>
        </w:rPr>
        <w:t>Частина чистого прибутку (доходу): платники Дніпропетровщини поповнили державний бюджет на суму понад 20 млн гривень</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Частина чистого прибутку (доходу) сплачується державними унітарними підприємствами та їх об’єднаннями до державного бюджету у строк, встановлений для сплати податку на прибуток підприємств.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Платники Дніпропетровщини з початку 2021 року спрямували до державного бюджету понад 20 млн грн частини чистого прибутку (доходу), що на суму понад 3,0 млн гривень більше ніж за аналогічний період 2020 року.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Звертаємо увагу, що перелік податків, зборів, платежів та інших доходів бюджету в розрізі коду бюджетної класифікації, контроль за справлянням яких покладено на ДПС, затверджено постановою Кабінету Міністрів України від 16 лютого 2011 року № 106 «Деякі питання ведення обліку податків, зборів, платежів та інших доходів бюджету» зі змінами та доповненнями.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Класифікацію доходів бюджету затверджено наказом Міністерства фінансів України від 14 січня 2011 року № 11 «Про бюджетну класифікацію» зі змінами та доповненнями.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Суб’єкти господарювання, у яких в статутному фонді є частка державної власності сплачують дивіденди з податку на прибуток за такими кодами: </w:t>
      </w:r>
    </w:p>
    <w:p w:rsidR="0034512C" w:rsidRPr="004E575C" w:rsidRDefault="0034512C" w:rsidP="00EE6CEB">
      <w:pPr>
        <w:pStyle w:val="a4"/>
        <w:spacing w:before="0" w:beforeAutospacing="0" w:after="0" w:afterAutospacing="0"/>
        <w:jc w:val="both"/>
        <w:rPr>
          <w:sz w:val="20"/>
          <w:szCs w:val="20"/>
        </w:rPr>
      </w:pPr>
      <w:r w:rsidRPr="004E575C">
        <w:rPr>
          <w:rStyle w:val="a5"/>
          <w:sz w:val="20"/>
          <w:szCs w:val="20"/>
        </w:rPr>
        <w:t>21010000</w:t>
      </w:r>
      <w:r w:rsidRPr="004E575C">
        <w:rPr>
          <w:sz w:val="20"/>
          <w:szCs w:val="20"/>
        </w:rPr>
        <w:t xml:space="preserve"> «Частина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або комунальна власність»; </w:t>
      </w:r>
    </w:p>
    <w:p w:rsidR="0034512C" w:rsidRPr="004E575C" w:rsidRDefault="0034512C" w:rsidP="00EE6CEB">
      <w:pPr>
        <w:pStyle w:val="a4"/>
        <w:spacing w:before="0" w:beforeAutospacing="0" w:after="0" w:afterAutospacing="0"/>
        <w:jc w:val="both"/>
        <w:rPr>
          <w:sz w:val="20"/>
          <w:szCs w:val="20"/>
        </w:rPr>
      </w:pPr>
      <w:r w:rsidRPr="004E575C">
        <w:rPr>
          <w:rStyle w:val="a5"/>
          <w:sz w:val="20"/>
          <w:szCs w:val="20"/>
        </w:rPr>
        <w:t>21010100</w:t>
      </w:r>
      <w:r w:rsidRPr="004E575C">
        <w:rPr>
          <w:sz w:val="20"/>
          <w:szCs w:val="20"/>
        </w:rPr>
        <w:t xml:space="preserve"> «Частина чистого прибутку (доходу) господарських організацій (державних унітарних підприємств та їх об’єднань), що вилучається до державного бюджету відповідно до закону»; </w:t>
      </w:r>
    </w:p>
    <w:p w:rsidR="0034512C" w:rsidRPr="004E575C" w:rsidRDefault="0034512C" w:rsidP="00EE6CEB">
      <w:pPr>
        <w:pStyle w:val="a4"/>
        <w:spacing w:before="0" w:beforeAutospacing="0" w:after="0" w:afterAutospacing="0"/>
        <w:jc w:val="both"/>
        <w:rPr>
          <w:sz w:val="20"/>
          <w:szCs w:val="20"/>
        </w:rPr>
      </w:pPr>
      <w:r w:rsidRPr="004E575C">
        <w:rPr>
          <w:rStyle w:val="a5"/>
          <w:sz w:val="20"/>
          <w:szCs w:val="20"/>
        </w:rPr>
        <w:t>21010200</w:t>
      </w:r>
      <w:r w:rsidRPr="004E575C">
        <w:rPr>
          <w:sz w:val="20"/>
          <w:szCs w:val="20"/>
        </w:rPr>
        <w:t xml:space="preserve"> «Надходження від сплати частини чистого прибутку (доходу), що вилучається до державного бюджету відповідно до ст. 25 Закону України від 14 листопада 2019 року № 294-ІХ «Про Державний бюджет України на 2020 рік», за результатами фінансово-господарської діяльності у 2019 році акціонерного товариства «Національна акціонерна компанія «Нафтогаз України»; </w:t>
      </w:r>
    </w:p>
    <w:p w:rsidR="0034512C" w:rsidRPr="004E575C" w:rsidRDefault="0034512C" w:rsidP="00EE6CEB">
      <w:pPr>
        <w:pStyle w:val="a4"/>
        <w:spacing w:before="0" w:beforeAutospacing="0" w:after="0" w:afterAutospacing="0"/>
        <w:jc w:val="both"/>
        <w:rPr>
          <w:sz w:val="20"/>
          <w:szCs w:val="20"/>
        </w:rPr>
      </w:pPr>
      <w:r w:rsidRPr="004E575C">
        <w:rPr>
          <w:rStyle w:val="a5"/>
          <w:sz w:val="20"/>
          <w:szCs w:val="20"/>
        </w:rPr>
        <w:t>21010300</w:t>
      </w:r>
      <w:r w:rsidRPr="004E575C">
        <w:rPr>
          <w:sz w:val="20"/>
          <w:szCs w:val="20"/>
        </w:rPr>
        <w:t xml:space="preserve"> «Частина чистого прибутку (доходу) комунальних унітарних підприємств та їх об’єднань, що вилучається до відповідного місцевого бюджету»; </w:t>
      </w:r>
    </w:p>
    <w:p w:rsidR="0034512C" w:rsidRPr="004E575C" w:rsidRDefault="0034512C" w:rsidP="00EE6CEB">
      <w:pPr>
        <w:pStyle w:val="a4"/>
        <w:spacing w:before="0" w:beforeAutospacing="0" w:after="0" w:afterAutospacing="0"/>
        <w:jc w:val="both"/>
        <w:rPr>
          <w:sz w:val="20"/>
          <w:szCs w:val="20"/>
        </w:rPr>
      </w:pPr>
      <w:r w:rsidRPr="004E575C">
        <w:rPr>
          <w:rStyle w:val="a5"/>
          <w:sz w:val="20"/>
          <w:szCs w:val="20"/>
        </w:rPr>
        <w:t>21010500</w:t>
      </w:r>
      <w:r w:rsidRPr="004E575C">
        <w:rPr>
          <w:sz w:val="20"/>
          <w:szCs w:val="20"/>
        </w:rPr>
        <w:t xml:space="preserve"> «Дивіденди (дохід), нараховані на акції (частки) господарських товариств, у статутних капіталах яких є державна власність»; </w:t>
      </w:r>
    </w:p>
    <w:p w:rsidR="0034512C" w:rsidRPr="004E575C" w:rsidRDefault="0034512C" w:rsidP="00EE6CEB">
      <w:pPr>
        <w:pStyle w:val="a4"/>
        <w:spacing w:before="0" w:beforeAutospacing="0" w:after="0" w:afterAutospacing="0"/>
        <w:jc w:val="both"/>
        <w:rPr>
          <w:sz w:val="20"/>
          <w:szCs w:val="20"/>
        </w:rPr>
      </w:pPr>
      <w:r w:rsidRPr="004E575C">
        <w:rPr>
          <w:rStyle w:val="a5"/>
          <w:sz w:val="20"/>
          <w:szCs w:val="20"/>
        </w:rPr>
        <w:t>21010600</w:t>
      </w:r>
      <w:r w:rsidRPr="004E575C">
        <w:rPr>
          <w:sz w:val="20"/>
          <w:szCs w:val="20"/>
        </w:rPr>
        <w:t xml:space="preserve"> «Надходження від погашення податкового боргу, в тому числі реструктуризованого або розстроченого (відстроченого), із сплати частини чистого прибутку (доходу) державних унітарних підприємств та їх об’єднань, що вилучається до державного бюджету відповідно до закону (з урахуванням штрафних санкцій, пені та процентів, нарахованих на суму цього боргу), що склався станом на 01 січня 2018 року, який сплачується підприємствами електроенергетичної, нафтогазової, вугільної галузей». </w:t>
      </w:r>
    </w:p>
    <w:p w:rsidR="0034512C" w:rsidRPr="004E575C" w:rsidRDefault="0034512C" w:rsidP="00EE6CEB">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60" w:history="1">
        <w:r w:rsidR="0034512C" w:rsidRPr="004E575C">
          <w:rPr>
            <w:rStyle w:val="a3"/>
            <w:sz w:val="20"/>
            <w:szCs w:val="20"/>
          </w:rPr>
          <w:t>https://dp.tax.gov.ua/</w:t>
        </w:r>
      </w:hyperlink>
      <w:r w:rsidR="0034512C"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61" w:history="1">
        <w:r w:rsidR="0034512C" w:rsidRPr="004E575C">
          <w:rPr>
            <w:rStyle w:val="a3"/>
            <w:sz w:val="20"/>
            <w:szCs w:val="20"/>
          </w:rPr>
          <w:t>https://www.facebook.com/tax.dnipropetrovsk/</w:t>
        </w:r>
      </w:hyperlink>
      <w:r w:rsidR="0034512C" w:rsidRPr="004E575C">
        <w:rPr>
          <w:sz w:val="20"/>
          <w:szCs w:val="20"/>
        </w:rPr>
        <w:t xml:space="preserve">; </w:t>
      </w:r>
    </w:p>
    <w:p w:rsidR="0034512C" w:rsidRDefault="007C6142" w:rsidP="00EE6CEB">
      <w:pPr>
        <w:pStyle w:val="a4"/>
        <w:spacing w:before="0" w:beforeAutospacing="0" w:after="0" w:afterAutospacing="0"/>
        <w:jc w:val="both"/>
        <w:rPr>
          <w:sz w:val="20"/>
          <w:szCs w:val="20"/>
          <w:lang w:val="uk-UA"/>
        </w:rPr>
      </w:pPr>
      <w:hyperlink r:id="rId62" w:history="1">
        <w:r w:rsidR="0034512C" w:rsidRPr="004E575C">
          <w:rPr>
            <w:rStyle w:val="a3"/>
            <w:sz w:val="20"/>
            <w:szCs w:val="20"/>
          </w:rPr>
          <w:t>https://www.youtube.com/channel/UCIxijADr1NbFo5dhZ3mQwVA</w:t>
        </w:r>
      </w:hyperlink>
      <w:r w:rsidR="0034512C" w:rsidRPr="004E575C">
        <w:rPr>
          <w:sz w:val="20"/>
          <w:szCs w:val="20"/>
        </w:rPr>
        <w:t xml:space="preserve"> </w:t>
      </w:r>
    </w:p>
    <w:p w:rsidR="0034512C" w:rsidRPr="00EE6CEB" w:rsidRDefault="0034512C" w:rsidP="00EE6CEB">
      <w:pPr>
        <w:pStyle w:val="a4"/>
        <w:spacing w:before="0" w:beforeAutospacing="0" w:after="0" w:afterAutospacing="0"/>
        <w:jc w:val="both"/>
        <w:rPr>
          <w:sz w:val="20"/>
          <w:szCs w:val="20"/>
          <w:lang w:val="uk-UA"/>
        </w:rPr>
      </w:pPr>
    </w:p>
    <w:p w:rsidR="0034512C" w:rsidRPr="004E575C" w:rsidRDefault="0034512C" w:rsidP="00EE6CEB">
      <w:pPr>
        <w:pStyle w:val="1"/>
        <w:spacing w:before="0" w:beforeAutospacing="0" w:after="0" w:afterAutospacing="0"/>
        <w:rPr>
          <w:sz w:val="20"/>
          <w:szCs w:val="20"/>
        </w:rPr>
      </w:pPr>
      <w:r w:rsidRPr="004E575C">
        <w:rPr>
          <w:sz w:val="20"/>
          <w:szCs w:val="20"/>
        </w:rPr>
        <w:t>Платниками Дніпропетровського регіону направлено до державного бюджету майже 1,1 млрд гривень військового збору</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Військовий збір як тимчасова міра, необхідна для фінансування національної армії і оборони країни.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Платники військового збору Дніпропетровської області протягом січня – вересня 2021 року направили до державного бюджету майже 1,1 млрд гривень. Ця сума більше спрямованої суми до державного бюджету в аналогічному періоді 2020 року майже на 187 млн гривень.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Нагадуємо, що ставка військового збору становить 1,5 відсотка від об’єкта оподаткування.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Об’єктом оподаткування резидента є: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 загальний місячний (річний) оподатковуваний дохід;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 доходи з джерела їх походження в Україні, які остаточно оподатковуються під час їх нарахування (виплати, надання);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 іноземні доходи - доходи (прибуток), отримані з джерел за межами України.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Об’єктом оподаткування нерезидента є: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 загальний місячний (річний) оподатковуваний дохід з джерела його походження в Україні;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 доходи з джерела їх походження в Україні, які остаточно оподатковуються під час їх нарахування (виплати, надання). </w:t>
      </w:r>
    </w:p>
    <w:p w:rsidR="0034512C" w:rsidRPr="004E575C" w:rsidRDefault="0034512C" w:rsidP="00EE6CEB">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63" w:history="1">
        <w:r w:rsidR="0034512C" w:rsidRPr="004E575C">
          <w:rPr>
            <w:rStyle w:val="a3"/>
            <w:sz w:val="20"/>
            <w:szCs w:val="20"/>
          </w:rPr>
          <w:t>https://dp.tax.gov.ua/</w:t>
        </w:r>
      </w:hyperlink>
      <w:r w:rsidR="0034512C"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64" w:history="1">
        <w:r w:rsidR="0034512C" w:rsidRPr="004E575C">
          <w:rPr>
            <w:rStyle w:val="a3"/>
            <w:sz w:val="20"/>
            <w:szCs w:val="20"/>
          </w:rPr>
          <w:t>https://www.facebook.com/tax.dnipropetrovsk/</w:t>
        </w:r>
      </w:hyperlink>
      <w:r w:rsidR="0034512C"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65" w:history="1">
        <w:r w:rsidR="0034512C" w:rsidRPr="004E575C">
          <w:rPr>
            <w:rStyle w:val="a3"/>
            <w:sz w:val="20"/>
            <w:szCs w:val="20"/>
          </w:rPr>
          <w:t>https://www.youtube.com/channel/UCIxijADr1NbFo5dhZ3mQwVA</w:t>
        </w:r>
      </w:hyperlink>
      <w:r w:rsidR="0034512C" w:rsidRPr="004E575C">
        <w:rPr>
          <w:sz w:val="20"/>
          <w:szCs w:val="20"/>
        </w:rPr>
        <w:t xml:space="preserve"> </w:t>
      </w:r>
    </w:p>
    <w:p w:rsidR="0034512C" w:rsidRDefault="0034512C" w:rsidP="00EE6CEB">
      <w:pPr>
        <w:pStyle w:val="1"/>
        <w:spacing w:before="0" w:beforeAutospacing="0" w:after="0" w:afterAutospacing="0"/>
        <w:rPr>
          <w:sz w:val="20"/>
          <w:szCs w:val="20"/>
          <w:lang w:val="uk-UA"/>
        </w:rPr>
      </w:pPr>
    </w:p>
    <w:p w:rsidR="0034512C" w:rsidRPr="008603BD" w:rsidRDefault="0034512C" w:rsidP="000E3FCF">
      <w:pPr>
        <w:pStyle w:val="1"/>
        <w:shd w:val="clear" w:color="auto" w:fill="FFFFFF"/>
        <w:spacing w:before="0" w:beforeAutospacing="0" w:after="0" w:afterAutospacing="0" w:line="240" w:lineRule="atLeast"/>
        <w:jc w:val="both"/>
        <w:textAlignment w:val="baseline"/>
        <w:rPr>
          <w:color w:val="1D1D1B"/>
          <w:sz w:val="20"/>
          <w:szCs w:val="20"/>
        </w:rPr>
      </w:pPr>
      <w:r w:rsidRPr="00B96ECC">
        <w:rPr>
          <w:sz w:val="20"/>
          <w:szCs w:val="20"/>
        </w:rPr>
        <w:t> </w:t>
      </w:r>
      <w:r w:rsidRPr="008603BD">
        <w:rPr>
          <w:color w:val="1D1D1B"/>
          <w:sz w:val="20"/>
          <w:szCs w:val="20"/>
        </w:rPr>
        <w:t>Легалізація заробітної плати – захист майбутнього кожного працюючого</w:t>
      </w:r>
    </w:p>
    <w:p w:rsidR="0034512C" w:rsidRPr="002C4409" w:rsidRDefault="0034512C" w:rsidP="000E3FCF">
      <w:pPr>
        <w:pStyle w:val="a4"/>
        <w:shd w:val="clear" w:color="auto" w:fill="FFFFFF"/>
        <w:spacing w:before="0" w:beforeAutospacing="0" w:after="0" w:afterAutospacing="0"/>
        <w:jc w:val="both"/>
        <w:textAlignment w:val="baseline"/>
        <w:rPr>
          <w:color w:val="000000"/>
          <w:sz w:val="20"/>
          <w:szCs w:val="20"/>
        </w:rPr>
      </w:pPr>
      <w:r w:rsidRPr="002C4409">
        <w:rPr>
          <w:color w:val="000000"/>
          <w:sz w:val="20"/>
          <w:szCs w:val="20"/>
        </w:rPr>
        <w:lastRenderedPageBreak/>
        <w:t>Головне управління ДПС у Дніпропетровській області повідомляє, що боротьба з «тіньовою» зайнятістю – один з головних напрямків роботи органів ДПС.</w:t>
      </w:r>
    </w:p>
    <w:p w:rsidR="0034512C" w:rsidRPr="002C4409" w:rsidRDefault="0034512C" w:rsidP="000E3FCF">
      <w:pPr>
        <w:pStyle w:val="a4"/>
        <w:shd w:val="clear" w:color="auto" w:fill="FFFFFF"/>
        <w:spacing w:before="0" w:beforeAutospacing="0" w:after="0" w:afterAutospacing="0"/>
        <w:jc w:val="both"/>
        <w:textAlignment w:val="baseline"/>
        <w:rPr>
          <w:color w:val="000000"/>
          <w:sz w:val="20"/>
          <w:szCs w:val="20"/>
        </w:rPr>
      </w:pPr>
      <w:r w:rsidRPr="002C4409">
        <w:rPr>
          <w:color w:val="000000"/>
          <w:sz w:val="20"/>
          <w:szCs w:val="20"/>
        </w:rPr>
        <w:t>Проведення постійного моніторингу за повнотою та своєчасністю виплати заробітної плати та правильним оформленням трудових відносин – серед пріоритетних завдань контролюючих органів.</w:t>
      </w:r>
    </w:p>
    <w:p w:rsidR="0034512C" w:rsidRPr="002C4409" w:rsidRDefault="0034512C" w:rsidP="000E3FCF">
      <w:pPr>
        <w:pStyle w:val="a4"/>
        <w:shd w:val="clear" w:color="auto" w:fill="FFFFFF"/>
        <w:spacing w:before="0" w:beforeAutospacing="0" w:after="0" w:afterAutospacing="0"/>
        <w:jc w:val="both"/>
        <w:textAlignment w:val="baseline"/>
        <w:rPr>
          <w:color w:val="000000"/>
          <w:sz w:val="20"/>
          <w:szCs w:val="20"/>
        </w:rPr>
      </w:pPr>
      <w:r w:rsidRPr="002C4409">
        <w:rPr>
          <w:color w:val="000000"/>
          <w:sz w:val="20"/>
          <w:szCs w:val="20"/>
        </w:rPr>
        <w:t>На сьогодні істотно зросли вимоги до належного оформлення найманих працівників, та підвищено ступінь відповідальності роботодавців.</w:t>
      </w:r>
    </w:p>
    <w:p w:rsidR="0034512C" w:rsidRPr="002C4409" w:rsidRDefault="0034512C" w:rsidP="000E3FCF">
      <w:pPr>
        <w:pStyle w:val="a4"/>
        <w:shd w:val="clear" w:color="auto" w:fill="FFFFFF"/>
        <w:spacing w:before="0" w:beforeAutospacing="0" w:after="0" w:afterAutospacing="0"/>
        <w:jc w:val="both"/>
        <w:textAlignment w:val="baseline"/>
        <w:rPr>
          <w:color w:val="000000"/>
          <w:sz w:val="20"/>
          <w:szCs w:val="20"/>
        </w:rPr>
      </w:pPr>
      <w:r w:rsidRPr="002C4409">
        <w:rPr>
          <w:color w:val="000000"/>
          <w:sz w:val="20"/>
          <w:szCs w:val="20"/>
        </w:rPr>
        <w:t>Передусім, це стосується штрафних санкцій за використання нелегальної праці, несплату податків та неподання звітності щодо робітників.</w:t>
      </w:r>
    </w:p>
    <w:p w:rsidR="0034512C" w:rsidRPr="002C4409" w:rsidRDefault="0034512C" w:rsidP="000E3FCF">
      <w:pPr>
        <w:pStyle w:val="a4"/>
        <w:shd w:val="clear" w:color="auto" w:fill="FFFFFF"/>
        <w:spacing w:before="0" w:beforeAutospacing="0" w:after="0" w:afterAutospacing="0"/>
        <w:jc w:val="both"/>
        <w:textAlignment w:val="baseline"/>
        <w:rPr>
          <w:color w:val="000000"/>
          <w:sz w:val="20"/>
          <w:szCs w:val="20"/>
        </w:rPr>
      </w:pPr>
      <w:r w:rsidRPr="002C4409">
        <w:rPr>
          <w:color w:val="000000"/>
          <w:sz w:val="20"/>
          <w:szCs w:val="20"/>
        </w:rPr>
        <w:t>Нелегальна трудова діяльність – це відповідальність перед законом не тільки роботодавця, а й працівника. За порушення трудового законодавства законом передбачено як адміністративну, так і кримінальну відповідальність.</w:t>
      </w:r>
    </w:p>
    <w:p w:rsidR="0034512C" w:rsidRPr="002C4409" w:rsidRDefault="0034512C" w:rsidP="000E3FCF">
      <w:pPr>
        <w:pStyle w:val="a4"/>
        <w:shd w:val="clear" w:color="auto" w:fill="FFFFFF"/>
        <w:spacing w:before="0" w:beforeAutospacing="0" w:after="0" w:afterAutospacing="0"/>
        <w:jc w:val="both"/>
        <w:textAlignment w:val="baseline"/>
        <w:rPr>
          <w:color w:val="000000"/>
          <w:sz w:val="20"/>
          <w:szCs w:val="20"/>
        </w:rPr>
      </w:pPr>
      <w:r w:rsidRPr="002C4409">
        <w:rPr>
          <w:color w:val="000000"/>
          <w:sz w:val="20"/>
          <w:szCs w:val="20"/>
        </w:rPr>
        <w:t>При цьому, для податкової служби найголовніше, щоб працівник був офіційно оформлений, соціально захищений, а з його заробітної плати сплачувались податки та збори.</w:t>
      </w:r>
    </w:p>
    <w:p w:rsidR="0034512C" w:rsidRPr="002C4409" w:rsidRDefault="0034512C" w:rsidP="000E3FCF">
      <w:pPr>
        <w:pStyle w:val="a4"/>
        <w:shd w:val="clear" w:color="auto" w:fill="FFFFFF"/>
        <w:spacing w:before="0" w:beforeAutospacing="0" w:after="0" w:afterAutospacing="0"/>
        <w:jc w:val="both"/>
        <w:textAlignment w:val="baseline"/>
        <w:rPr>
          <w:color w:val="000000"/>
          <w:sz w:val="20"/>
          <w:szCs w:val="20"/>
        </w:rPr>
      </w:pPr>
      <w:r w:rsidRPr="002C4409">
        <w:rPr>
          <w:color w:val="000000"/>
          <w:sz w:val="20"/>
          <w:szCs w:val="20"/>
        </w:rPr>
        <w:t>Оформлення трудових відносин у законодавчо встановленому порядку, офіційне отримання заробітної плати – це гарантоване право на відпочинок, забезпечення виплати заробітної плати в повному обсязі, державний захист від незаконного звільнення.</w:t>
      </w:r>
    </w:p>
    <w:p w:rsidR="0034512C" w:rsidRPr="002C4409" w:rsidRDefault="0034512C" w:rsidP="000E3FCF">
      <w:pPr>
        <w:pStyle w:val="a4"/>
        <w:shd w:val="clear" w:color="auto" w:fill="FFFFFF"/>
        <w:spacing w:before="0" w:beforeAutospacing="0" w:after="0" w:afterAutospacing="0"/>
        <w:jc w:val="both"/>
        <w:textAlignment w:val="baseline"/>
        <w:rPr>
          <w:color w:val="000000"/>
          <w:sz w:val="20"/>
          <w:szCs w:val="20"/>
        </w:rPr>
      </w:pPr>
      <w:r w:rsidRPr="002C4409">
        <w:rPr>
          <w:color w:val="000000"/>
          <w:sz w:val="20"/>
          <w:szCs w:val="20"/>
        </w:rPr>
        <w:t>Ми закликаємо працедавців не ігнорувати права найманих працівників на гарантований державою соціальний захист і офіційно укладати трудові договори з виплатою легальної заробітної плати.</w:t>
      </w:r>
    </w:p>
    <w:p w:rsidR="0034512C" w:rsidRPr="003D5BE1" w:rsidRDefault="0034512C" w:rsidP="000E3FCF">
      <w:pPr>
        <w:pStyle w:val="a4"/>
        <w:shd w:val="clear" w:color="auto" w:fill="FFFFFF"/>
        <w:spacing w:before="0" w:beforeAutospacing="0" w:after="0" w:afterAutospacing="0"/>
        <w:jc w:val="both"/>
        <w:textAlignment w:val="baseline"/>
        <w:rPr>
          <w:b/>
          <w:bCs/>
          <w:color w:val="000000"/>
          <w:sz w:val="20"/>
          <w:szCs w:val="20"/>
        </w:rPr>
      </w:pPr>
      <w:r w:rsidRPr="003D5BE1">
        <w:rPr>
          <w:rStyle w:val="a5"/>
          <w:b w:val="0"/>
          <w:bCs w:val="0"/>
          <w:i/>
          <w:iCs/>
          <w:color w:val="000000"/>
          <w:sz w:val="20"/>
          <w:szCs w:val="20"/>
          <w:bdr w:val="none" w:sz="0" w:space="0" w:color="auto" w:frame="1"/>
        </w:rPr>
        <w:t>Ми в інтернет-просторі, приєднуйтесь!</w:t>
      </w:r>
    </w:p>
    <w:p w:rsidR="0034512C" w:rsidRPr="002C4409" w:rsidRDefault="007C6142" w:rsidP="000E3FCF">
      <w:pPr>
        <w:pStyle w:val="a4"/>
        <w:shd w:val="clear" w:color="auto" w:fill="FFFFFF"/>
        <w:spacing w:before="0" w:beforeAutospacing="0" w:after="0" w:afterAutospacing="0"/>
        <w:jc w:val="both"/>
        <w:textAlignment w:val="baseline"/>
        <w:rPr>
          <w:color w:val="000000"/>
          <w:sz w:val="20"/>
          <w:szCs w:val="20"/>
        </w:rPr>
      </w:pPr>
      <w:hyperlink r:id="rId66" w:history="1">
        <w:r w:rsidR="0034512C" w:rsidRPr="002C4409">
          <w:rPr>
            <w:rStyle w:val="a3"/>
            <w:color w:val="2D5CA6"/>
            <w:sz w:val="20"/>
            <w:szCs w:val="20"/>
            <w:bdr w:val="none" w:sz="0" w:space="0" w:color="auto" w:frame="1"/>
          </w:rPr>
          <w:t>https://dp.tax.gov.ua/</w:t>
        </w:r>
      </w:hyperlink>
      <w:r w:rsidR="0034512C" w:rsidRPr="002C4409">
        <w:rPr>
          <w:color w:val="000000"/>
          <w:sz w:val="20"/>
          <w:szCs w:val="20"/>
        </w:rPr>
        <w:t>;</w:t>
      </w:r>
    </w:p>
    <w:p w:rsidR="0034512C" w:rsidRPr="002C4409" w:rsidRDefault="007C6142" w:rsidP="000E3FCF">
      <w:pPr>
        <w:pStyle w:val="a4"/>
        <w:shd w:val="clear" w:color="auto" w:fill="FFFFFF"/>
        <w:spacing w:before="0" w:beforeAutospacing="0" w:after="0" w:afterAutospacing="0"/>
        <w:jc w:val="both"/>
        <w:textAlignment w:val="baseline"/>
        <w:rPr>
          <w:color w:val="000000"/>
          <w:sz w:val="20"/>
          <w:szCs w:val="20"/>
        </w:rPr>
      </w:pPr>
      <w:hyperlink r:id="rId67" w:history="1">
        <w:r w:rsidR="0034512C" w:rsidRPr="002C4409">
          <w:rPr>
            <w:rStyle w:val="a3"/>
            <w:color w:val="2D5CA6"/>
            <w:sz w:val="20"/>
            <w:szCs w:val="20"/>
            <w:bdr w:val="none" w:sz="0" w:space="0" w:color="auto" w:frame="1"/>
          </w:rPr>
          <w:t>https://www.facebook.com/tax.dnipropetrovsk/</w:t>
        </w:r>
      </w:hyperlink>
      <w:r w:rsidR="0034512C" w:rsidRPr="002C4409">
        <w:rPr>
          <w:color w:val="000000"/>
          <w:sz w:val="20"/>
          <w:szCs w:val="20"/>
        </w:rPr>
        <w:t>;</w:t>
      </w:r>
    </w:p>
    <w:p w:rsidR="0034512C" w:rsidRDefault="007C6142" w:rsidP="000E3FCF">
      <w:pPr>
        <w:pStyle w:val="a4"/>
        <w:shd w:val="clear" w:color="auto" w:fill="FFFFFF"/>
        <w:spacing w:before="0" w:beforeAutospacing="0" w:after="0" w:afterAutospacing="0"/>
        <w:jc w:val="both"/>
        <w:textAlignment w:val="baseline"/>
        <w:rPr>
          <w:lang w:val="uk-UA"/>
        </w:rPr>
      </w:pPr>
      <w:hyperlink r:id="rId68" w:history="1">
        <w:r w:rsidR="0034512C" w:rsidRPr="002C4409">
          <w:rPr>
            <w:rStyle w:val="a3"/>
            <w:color w:val="2D5CA6"/>
            <w:sz w:val="20"/>
            <w:szCs w:val="20"/>
            <w:bdr w:val="none" w:sz="0" w:space="0" w:color="auto" w:frame="1"/>
          </w:rPr>
          <w:t>https://www.youtube.com/channel/UCIxijADr1NbFo5dhZ3mQwVA</w:t>
        </w:r>
      </w:hyperlink>
    </w:p>
    <w:p w:rsidR="0034512C" w:rsidRDefault="0034512C">
      <w:pPr>
        <w:rPr>
          <w:lang w:val="uk-UA"/>
        </w:rPr>
      </w:pPr>
    </w:p>
    <w:p w:rsidR="0034512C" w:rsidRPr="004E575C" w:rsidRDefault="0034512C" w:rsidP="00EE6CEB">
      <w:pPr>
        <w:pStyle w:val="1"/>
        <w:spacing w:before="0" w:beforeAutospacing="0" w:after="0" w:afterAutospacing="0"/>
        <w:rPr>
          <w:sz w:val="20"/>
          <w:szCs w:val="20"/>
        </w:rPr>
      </w:pPr>
      <w:r w:rsidRPr="004E575C">
        <w:rPr>
          <w:sz w:val="20"/>
          <w:szCs w:val="20"/>
        </w:rPr>
        <w:t>Умови, за яких ФОП можуть бути платниками єдиного податку четвертої групи</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Головне управління ДПС у Дніпропетровській області нагадує, що до платників єдиного податку четвертої групи, належать фізичні особи – підприємці (далі – ФОП), які провадять діяльність виключно в межах фермерського господарства, зареєстрованого відповідно до Закону України від 19 червня 2003 року № 973-IV «Про фермерське господарство» зі змінами та доповненнями, за умови виконання сукупності таких вимог: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 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 провадять господарську діяльність (крім постачання) за місцем податкової адреси;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 не використовують працю найманих осіб;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 членами фермерського господарства такої фізичної особи є лише члени її сім’ї у визначенні частини другої ст. 3 Сімейного кодексу України від 10 січня 2002 року № 2947-ІІІ зі змінами та доповненнями;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 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Норми встановлені п. п. «б» п. п. 4 п. 291.4 ст. 291 Податкового кодексу України (далі – ПКУ).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Разом з цим не можуть бути платниками єдиного податку четвертої групи: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(п. п. 291.5 прим. 1.1 п. 291.5 прим. 1 ст. 291 ПКУ);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 виноградних, вин плодово-ягідних та/або напоїв медових, вироблених та розлитих у споживчу 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  (п. п. 291.5 прим. 1.2 п. 291.5 прим. 1 ст. 291 ПКУ);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 суб’єкт господарювання, який станом на 01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 (п. п. 291.5 прим. 1.3 п. 291.5 прим. 1 ст. 291 ПКУ). </w:t>
      </w:r>
    </w:p>
    <w:p w:rsidR="0034512C" w:rsidRPr="004E575C" w:rsidRDefault="0034512C" w:rsidP="00EE6CEB">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69" w:history="1">
        <w:r w:rsidR="0034512C" w:rsidRPr="004E575C">
          <w:rPr>
            <w:rStyle w:val="a3"/>
            <w:sz w:val="20"/>
            <w:szCs w:val="20"/>
          </w:rPr>
          <w:t>https://dp.tax.gov.ua/</w:t>
        </w:r>
      </w:hyperlink>
      <w:r w:rsidR="0034512C"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70" w:history="1">
        <w:r w:rsidR="0034512C" w:rsidRPr="004E575C">
          <w:rPr>
            <w:rStyle w:val="a3"/>
            <w:sz w:val="20"/>
            <w:szCs w:val="20"/>
          </w:rPr>
          <w:t>https://www.facebook.com/tax.dnipropetrovsk/</w:t>
        </w:r>
      </w:hyperlink>
      <w:r w:rsidR="0034512C"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71" w:history="1">
        <w:r w:rsidR="0034512C" w:rsidRPr="004E575C">
          <w:rPr>
            <w:rStyle w:val="a3"/>
            <w:sz w:val="20"/>
            <w:szCs w:val="20"/>
          </w:rPr>
          <w:t>https://www.youtube.com/channel/UCIxijADr1NbFo5dhZ3mQwVA</w:t>
        </w:r>
      </w:hyperlink>
      <w:r w:rsidR="0034512C" w:rsidRPr="004E575C">
        <w:rPr>
          <w:sz w:val="20"/>
          <w:szCs w:val="20"/>
        </w:rPr>
        <w:t xml:space="preserve"> </w:t>
      </w:r>
    </w:p>
    <w:p w:rsidR="0034512C" w:rsidRDefault="0034512C">
      <w:pPr>
        <w:rPr>
          <w:lang w:val="uk-UA"/>
        </w:rPr>
      </w:pPr>
    </w:p>
    <w:p w:rsidR="0034512C" w:rsidRPr="004E575C" w:rsidRDefault="0034512C" w:rsidP="00EE6CEB">
      <w:pPr>
        <w:pStyle w:val="1"/>
        <w:spacing w:before="0" w:beforeAutospacing="0" w:after="0" w:afterAutospacing="0"/>
        <w:rPr>
          <w:sz w:val="20"/>
          <w:szCs w:val="20"/>
        </w:rPr>
      </w:pPr>
      <w:r w:rsidRPr="004E575C">
        <w:rPr>
          <w:sz w:val="20"/>
          <w:szCs w:val="20"/>
        </w:rPr>
        <w:t>За продаж алкогольних напоїв у заборонений рішенням органу місцевого самоврядування час доби до платника застосовується відповідальність</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Головне управління ДПС у Дніпропетровській області звертає увагу, що основні засади державної політики щодо регулювання виробництва, експорту, імпорту, оптової і роздрібної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та пальним, забезпечення їх високої якості та захисту здоров’я громадян, а також посилення боротьби з незаконним виробництвом та обігом алкогольних напоїв, тютюнових виробів та пального на території України визначено Законом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зі змінами та доповненнями (далі – Закон № 481).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Роздрібна торгівля, зокрема, алкогольними напоями (крім столових вин) може здійснюватися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у тому числі їх виробниками, за наявності у них ліцензій на роздрібну торгівлю (частина двадцята ст. 15 Закону № 481).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Згідно з частиною третьою ст. 15 прим. 3 Закону № 481 на час проведення масових заходів сільські, селищні та міські ради в межах відповідної адміністративної території можуть заборонити або обмежити продаж пива (крім пива у пластиковій тарі), алкогольних, слабоалкогольних напоїв, вин столових, куріння тютюнових виробів, використання електронних сигарет, пристроїв для споживання тютюнових виробів без їх згоряння.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Сільські, селищні та міські ради в межах території відповідної адміністративно-територіальної одиниці можуть встановлювати заборону продажу пива (крім безалкогольного), алкогольних, слабоалкогольних напоїв, вин столових суб’єктами господарювання (у тому числі іноземних суб’єктів господарювання, які діють через свої зареєстровані постійні представництва) (крім закладів ресторанного господарства) у визначений рішенням таких органів час доби (частина дев’ята ст. 15 прим. 3 Закону № 481).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До суб’єктів господарювання (у тому числі іноземних суб’єктів господарювання, які діють через свої зареєстровані постійні представництва) застосовуються фінансові санкції у вигляді штрафів у разі порушення вимог ст. 15 прим. 3 Закону № 481 у розмірі 6800 грн. (абзац чотирнадцятий частини другої ст. 17 Закону № 481).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Відповідно до частини третьої ст. 156 Кодексу про адміністративні правопорушення від 07 грудня 1984 року № 8073-X (далі – КУпАП), передбачено, що порушення працівником підприємства (організації) торгівлі або громадського харчування правил торгівлі пивом (крім безалкогольного), алкогольними, слабоалкогольними напоями, тютюновими виробами, електронними сигаретами та рідинами, що використовуються в електронних сигаретах, пристроями для споживання тютюнових виробів без їх згоряння, зокрема, торгівля алкогольними, слабоалкогольними напоями, винами столовими у заборонений рішенням відповідного органу місцевого самоврядування час доби тягне за собою накладення штрафу від чотирьохсот до восьмисот неоподатковуваних мінімумів доходів громадян.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Дії, передбачені частиною першою чи третьою ст. 156 КУпАП, вчинені особою, яку протягом року було піддано адміністративному стягненню за такі ж порушення, тягнуть за собою накладення штрафу від восьмисот до однієї тисячі чотирьохсот неоподатковуваних мінімумів доходів громадян з конфіскацією предметів торгівлі та виручки, одержаної від продажу предметів торгівлі.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Отже, до суб’єктів господарювання (у тому числі іноземних суб’єктів господарювання, які діють через свої зареєстровані постійні представництва) (крім закладів ресторанного господарства) за продаж алкогольних напоїв у заборонений рішенням відповідного органу місцевого самоврядування час доби застосовуються фінансові санкції у вигляді штрафів у розмірі 6 800 гривень.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Крім того, відповідно до частини третьої ст. 156 КУпАП порушення працівником підприємства (організації) торгівлі або громадського харчування правил торгівлі пивом (крім безалкогольного), алкогольними, слабоалкогольними напоями і тютюновими виробами, зокрема, торгівля пивом (крім безалкогольного), алкогольними, слабоалкогольними напоями, винами столовими у заборонений рішенням відповідного органу місцевого самоврядування час доби, тягне за собою накладення адміністративного штрафу на посадову особу суб’єкта господарювання. </w:t>
      </w:r>
    </w:p>
    <w:p w:rsidR="0034512C" w:rsidRPr="004E575C" w:rsidRDefault="0034512C" w:rsidP="00EE6CEB">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72" w:history="1">
        <w:r w:rsidR="0034512C" w:rsidRPr="004E575C">
          <w:rPr>
            <w:rStyle w:val="a3"/>
            <w:sz w:val="20"/>
            <w:szCs w:val="20"/>
          </w:rPr>
          <w:t>https://dp.tax.gov.ua/</w:t>
        </w:r>
      </w:hyperlink>
      <w:r w:rsidR="0034512C"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73" w:history="1">
        <w:r w:rsidR="0034512C" w:rsidRPr="004E575C">
          <w:rPr>
            <w:rStyle w:val="a3"/>
            <w:sz w:val="20"/>
            <w:szCs w:val="20"/>
          </w:rPr>
          <w:t>https://www.facebook.com/tax.dnipropetrovsk/</w:t>
        </w:r>
      </w:hyperlink>
      <w:r w:rsidR="0034512C"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74" w:history="1">
        <w:r w:rsidR="0034512C" w:rsidRPr="004E575C">
          <w:rPr>
            <w:rStyle w:val="a3"/>
            <w:sz w:val="20"/>
            <w:szCs w:val="20"/>
          </w:rPr>
          <w:t>https://www.youtube.com/channel/UCIxijADr1NbFo5dhZ3mQwVA</w:t>
        </w:r>
      </w:hyperlink>
      <w:r w:rsidR="0034512C" w:rsidRPr="004E575C">
        <w:rPr>
          <w:sz w:val="20"/>
          <w:szCs w:val="20"/>
        </w:rPr>
        <w:t xml:space="preserve"> </w:t>
      </w:r>
    </w:p>
    <w:p w:rsidR="0034512C" w:rsidRDefault="0034512C">
      <w:pPr>
        <w:rPr>
          <w:lang w:val="uk-UA"/>
        </w:rPr>
      </w:pPr>
    </w:p>
    <w:p w:rsidR="0034512C" w:rsidRPr="004E575C" w:rsidRDefault="0034512C" w:rsidP="00EE6CEB">
      <w:pPr>
        <w:pStyle w:val="1"/>
        <w:spacing w:before="0" w:beforeAutospacing="0" w:after="0" w:afterAutospacing="0"/>
        <w:rPr>
          <w:sz w:val="20"/>
          <w:szCs w:val="20"/>
        </w:rPr>
      </w:pPr>
      <w:r w:rsidRPr="004E575C">
        <w:rPr>
          <w:sz w:val="20"/>
          <w:szCs w:val="20"/>
        </w:rPr>
        <w:t>До уваги орендарів земельних ділянок державної або комунальної власності!</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Головне управління ДПС у Дніпропетровській області повідомляє, що орендар земельної ділянки зобов’язаний у п’ятиденний строк після державної реєстрації права оренди земельної ділянки державної або </w:t>
      </w:r>
      <w:r w:rsidRPr="004E575C">
        <w:rPr>
          <w:sz w:val="20"/>
          <w:szCs w:val="20"/>
        </w:rPr>
        <w:lastRenderedPageBreak/>
        <w:t xml:space="preserve">комунальної власності надати копію договору оренди до відповідного контролюючого органу, а в разі оренди земельної ділянки в комплексі з розташованим на ній водним об’єктом – також відповідному територіальному органу центрального органу виконавчої влади, що реалізує державну політику у сфері розвитку водного господарства. </w:t>
      </w:r>
    </w:p>
    <w:p w:rsidR="0034512C" w:rsidRPr="004E575C" w:rsidRDefault="0034512C" w:rsidP="00EE6CEB">
      <w:pPr>
        <w:pStyle w:val="a4"/>
        <w:spacing w:before="0" w:beforeAutospacing="0" w:after="0" w:afterAutospacing="0"/>
        <w:jc w:val="both"/>
        <w:rPr>
          <w:sz w:val="20"/>
          <w:szCs w:val="20"/>
        </w:rPr>
      </w:pPr>
      <w:r w:rsidRPr="004E575C">
        <w:rPr>
          <w:sz w:val="20"/>
          <w:szCs w:val="20"/>
        </w:rPr>
        <w:t xml:space="preserve">Норми передбачені абзацом п’ятим частини другої ст. 25 Закону України від 06 жовтня 1998 року № 161-XIV «Про оренду землі» зі змінами та доповненнями. </w:t>
      </w:r>
    </w:p>
    <w:p w:rsidR="0034512C" w:rsidRPr="004E575C" w:rsidRDefault="0034512C" w:rsidP="00EE6CEB">
      <w:pPr>
        <w:pStyle w:val="a4"/>
        <w:spacing w:before="0" w:beforeAutospacing="0" w:after="0" w:afterAutospacing="0"/>
        <w:jc w:val="both"/>
        <w:rPr>
          <w:sz w:val="20"/>
          <w:szCs w:val="20"/>
        </w:rPr>
      </w:pPr>
      <w:r w:rsidRPr="004E575C">
        <w:rPr>
          <w:rStyle w:val="a5"/>
          <w:i/>
          <w:iCs/>
          <w:sz w:val="20"/>
          <w:szCs w:val="20"/>
        </w:rPr>
        <w:t>Ми в інтернет-просторі, приєднуйтесь!</w:t>
      </w:r>
      <w:r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75" w:history="1">
        <w:r w:rsidR="0034512C" w:rsidRPr="004E575C">
          <w:rPr>
            <w:rStyle w:val="a3"/>
            <w:sz w:val="20"/>
            <w:szCs w:val="20"/>
          </w:rPr>
          <w:t>https://dp.tax.gov.ua/</w:t>
        </w:r>
      </w:hyperlink>
      <w:r w:rsidR="0034512C"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76" w:history="1">
        <w:r w:rsidR="0034512C" w:rsidRPr="004E575C">
          <w:rPr>
            <w:rStyle w:val="a3"/>
            <w:sz w:val="20"/>
            <w:szCs w:val="20"/>
          </w:rPr>
          <w:t>https://www.facebook.com/tax.dnipropetrovsk/</w:t>
        </w:r>
      </w:hyperlink>
      <w:r w:rsidR="0034512C" w:rsidRPr="004E575C">
        <w:rPr>
          <w:sz w:val="20"/>
          <w:szCs w:val="20"/>
        </w:rPr>
        <w:t xml:space="preserve">; </w:t>
      </w:r>
    </w:p>
    <w:p w:rsidR="0034512C" w:rsidRPr="004E575C" w:rsidRDefault="007C6142" w:rsidP="00EE6CEB">
      <w:pPr>
        <w:pStyle w:val="a4"/>
        <w:spacing w:before="0" w:beforeAutospacing="0" w:after="0" w:afterAutospacing="0"/>
        <w:jc w:val="both"/>
        <w:rPr>
          <w:sz w:val="20"/>
          <w:szCs w:val="20"/>
        </w:rPr>
      </w:pPr>
      <w:hyperlink r:id="rId77" w:history="1">
        <w:r w:rsidR="0034512C" w:rsidRPr="004E575C">
          <w:rPr>
            <w:rStyle w:val="a3"/>
            <w:sz w:val="20"/>
            <w:szCs w:val="20"/>
          </w:rPr>
          <w:t>https://www.youtube.com/channel/UCIxijADr1NbFo5dhZ3mQwVA</w:t>
        </w:r>
      </w:hyperlink>
      <w:r w:rsidR="0034512C" w:rsidRPr="004E575C">
        <w:rPr>
          <w:sz w:val="20"/>
          <w:szCs w:val="20"/>
        </w:rPr>
        <w:t xml:space="preserve"> </w:t>
      </w:r>
    </w:p>
    <w:p w:rsidR="0034512C" w:rsidRPr="00EE6CEB" w:rsidRDefault="0034512C"/>
    <w:sectPr w:rsidR="0034512C" w:rsidRPr="00EE6CEB" w:rsidSect="00595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5CB"/>
    <w:rsid w:val="00050A1B"/>
    <w:rsid w:val="000C0ED0"/>
    <w:rsid w:val="000E3FCF"/>
    <w:rsid w:val="002C4409"/>
    <w:rsid w:val="002D25CB"/>
    <w:rsid w:val="0034512C"/>
    <w:rsid w:val="003D5BE1"/>
    <w:rsid w:val="004E575C"/>
    <w:rsid w:val="00531841"/>
    <w:rsid w:val="00551959"/>
    <w:rsid w:val="00595290"/>
    <w:rsid w:val="006B69EA"/>
    <w:rsid w:val="007C6142"/>
    <w:rsid w:val="008603BD"/>
    <w:rsid w:val="008B2967"/>
    <w:rsid w:val="00B96ECC"/>
    <w:rsid w:val="00D103BD"/>
    <w:rsid w:val="00D733E6"/>
    <w:rsid w:val="00EE6CEB"/>
    <w:rsid w:val="00F90207"/>
    <w:rsid w:val="00FA40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E6"/>
    <w:rPr>
      <w:rFonts w:ascii="Times New Roman" w:eastAsia="Times New Roman" w:hAnsi="Times New Roman"/>
      <w:sz w:val="24"/>
      <w:szCs w:val="24"/>
    </w:rPr>
  </w:style>
  <w:style w:type="paragraph" w:styleId="1">
    <w:name w:val="heading 1"/>
    <w:basedOn w:val="a"/>
    <w:link w:val="10"/>
    <w:uiPriority w:val="99"/>
    <w:qFormat/>
    <w:rsid w:val="00D733E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33E6"/>
    <w:rPr>
      <w:rFonts w:ascii="Times New Roman" w:hAnsi="Times New Roman" w:cs="Times New Roman"/>
      <w:b/>
      <w:bCs/>
      <w:kern w:val="36"/>
      <w:sz w:val="48"/>
      <w:szCs w:val="48"/>
      <w:lang w:eastAsia="ru-RU"/>
    </w:rPr>
  </w:style>
  <w:style w:type="character" w:styleId="a3">
    <w:name w:val="Hyperlink"/>
    <w:basedOn w:val="a0"/>
    <w:uiPriority w:val="99"/>
    <w:rsid w:val="00D733E6"/>
    <w:rPr>
      <w:rFonts w:cs="Times New Roman"/>
      <w:color w:val="0000FF"/>
      <w:u w:val="single"/>
    </w:rPr>
  </w:style>
  <w:style w:type="paragraph" w:styleId="a4">
    <w:name w:val="Normal (Web)"/>
    <w:basedOn w:val="a"/>
    <w:uiPriority w:val="99"/>
    <w:rsid w:val="00D733E6"/>
    <w:pPr>
      <w:spacing w:before="100" w:beforeAutospacing="1" w:after="100" w:afterAutospacing="1"/>
    </w:pPr>
  </w:style>
  <w:style w:type="character" w:styleId="a5">
    <w:name w:val="Strong"/>
    <w:basedOn w:val="a0"/>
    <w:uiPriority w:val="99"/>
    <w:qFormat/>
    <w:rsid w:val="00D733E6"/>
    <w:rPr>
      <w:rFonts w:cs="Times New Roman"/>
      <w:b/>
      <w:bCs/>
    </w:rPr>
  </w:style>
  <w:style w:type="character" w:styleId="a6">
    <w:name w:val="Emphasis"/>
    <w:basedOn w:val="a0"/>
    <w:uiPriority w:val="99"/>
    <w:qFormat/>
    <w:rsid w:val="00D733E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IxijADr1NbFo5dhZ3mQwVA" TargetMode="External"/><Relationship Id="rId18" Type="http://schemas.openxmlformats.org/officeDocument/2006/relationships/hyperlink" Target="https://www.facebook.com/tax.dnipropetrovsk/" TargetMode="External"/><Relationship Id="rId26" Type="http://schemas.openxmlformats.org/officeDocument/2006/relationships/hyperlink" Target="https://dp.tax.gov.ua/" TargetMode="External"/><Relationship Id="rId39" Type="http://schemas.openxmlformats.org/officeDocument/2006/relationships/hyperlink" Target="https://bank.gov.ua/ua/legislation/Resolution_30092021_97" TargetMode="External"/><Relationship Id="rId21" Type="http://schemas.openxmlformats.org/officeDocument/2006/relationships/hyperlink" Target="https://www.facebook.com/tax.dnipropetrovsk/" TargetMode="External"/><Relationship Id="rId34" Type="http://schemas.openxmlformats.org/officeDocument/2006/relationships/hyperlink" Target="https://www.youtube.com/channel/UCIxijADr1NbFo5dhZ3mQwVA" TargetMode="External"/><Relationship Id="rId42" Type="http://schemas.openxmlformats.org/officeDocument/2006/relationships/hyperlink" Target="https://www.facebook.com/tax.dnipropetrovsk/" TargetMode="External"/><Relationship Id="rId47" Type="http://schemas.openxmlformats.org/officeDocument/2006/relationships/hyperlink" Target="https://dp.tax.gov.ua/" TargetMode="External"/><Relationship Id="rId50" Type="http://schemas.openxmlformats.org/officeDocument/2006/relationships/hyperlink" Target="https://dp.tax.gov.ua/" TargetMode="External"/><Relationship Id="rId55" Type="http://schemas.openxmlformats.org/officeDocument/2006/relationships/hyperlink" Target="https://www.youtube.com/channel/UCIxijADr1NbFo5dhZ3mQwVA" TargetMode="External"/><Relationship Id="rId63" Type="http://schemas.openxmlformats.org/officeDocument/2006/relationships/hyperlink" Target="https://dp.tax.gov.ua/" TargetMode="External"/><Relationship Id="rId68" Type="http://schemas.openxmlformats.org/officeDocument/2006/relationships/hyperlink" Target="https://www.youtube.com/channel/UCIxijADr1NbFo5dhZ3mQwVA" TargetMode="External"/><Relationship Id="rId76" Type="http://schemas.openxmlformats.org/officeDocument/2006/relationships/hyperlink" Target="https://www.facebook.com/tax.dnipropetrovsk/" TargetMode="External"/><Relationship Id="rId7" Type="http://schemas.openxmlformats.org/officeDocument/2006/relationships/hyperlink" Target="https://cabinet.tax.gov.ua/" TargetMode="External"/><Relationship Id="rId71" Type="http://schemas.openxmlformats.org/officeDocument/2006/relationships/hyperlink" Target="https://www.youtube.com/channel/UCIxijADr1NbFo5dhZ3mQwVA" TargetMode="External"/><Relationship Id="rId2" Type="http://schemas.openxmlformats.org/officeDocument/2006/relationships/settings" Target="settings.xml"/><Relationship Id="rId16" Type="http://schemas.openxmlformats.org/officeDocument/2006/relationships/hyperlink" Target="https://www.youtube.com/channel/UCIxijADr1NbFo5dhZ3mQwVA" TargetMode="External"/><Relationship Id="rId29" Type="http://schemas.openxmlformats.org/officeDocument/2006/relationships/hyperlink" Target="https://dp.tax.gov.ua/" TargetMode="External"/><Relationship Id="rId11" Type="http://schemas.openxmlformats.org/officeDocument/2006/relationships/hyperlink" Target="https://dp.tax.gov.ua/" TargetMode="External"/><Relationship Id="rId24" Type="http://schemas.openxmlformats.org/officeDocument/2006/relationships/hyperlink" Target="https://www.facebook.com/tax.dnipropetrovsk/" TargetMode="External"/><Relationship Id="rId32" Type="http://schemas.openxmlformats.org/officeDocument/2006/relationships/hyperlink" Target="https://dp.tax.gov.ua/" TargetMode="External"/><Relationship Id="rId37" Type="http://schemas.openxmlformats.org/officeDocument/2006/relationships/hyperlink" Target="https://www.youtube.com/channel/UCIxijADr1NbFo5dhZ3mQwVA" TargetMode="External"/><Relationship Id="rId40" Type="http://schemas.openxmlformats.org/officeDocument/2006/relationships/hyperlink" Target="https://t.me/infoTAXbot" TargetMode="External"/><Relationship Id="rId45" Type="http://schemas.openxmlformats.org/officeDocument/2006/relationships/hyperlink" Target="https://www.facebook.com/tax.dnipropetrovsk/" TargetMode="External"/><Relationship Id="rId53" Type="http://schemas.openxmlformats.org/officeDocument/2006/relationships/hyperlink" Target="https://dp.tax.gov.ua/" TargetMode="External"/><Relationship Id="rId58" Type="http://schemas.openxmlformats.org/officeDocument/2006/relationships/hyperlink" Target="https://www.youtube.com/channel/UCIxijADr1NbFo5dhZ3mQwVA" TargetMode="External"/><Relationship Id="rId66" Type="http://schemas.openxmlformats.org/officeDocument/2006/relationships/hyperlink" Target="https://dp.tax.gov.ua/" TargetMode="External"/><Relationship Id="rId74" Type="http://schemas.openxmlformats.org/officeDocument/2006/relationships/hyperlink" Target="https://www.youtube.com/channel/UCIxijADr1NbFo5dhZ3mQwVA" TargetMode="External"/><Relationship Id="rId79" Type="http://schemas.openxmlformats.org/officeDocument/2006/relationships/theme" Target="theme/theme1.xml"/><Relationship Id="rId5" Type="http://schemas.openxmlformats.org/officeDocument/2006/relationships/hyperlink" Target="https://www.facebook.com/tax.dnipropetrovsk/" TargetMode="External"/><Relationship Id="rId61" Type="http://schemas.openxmlformats.org/officeDocument/2006/relationships/hyperlink" Target="https://www.facebook.com/tax.dnipropetrovsk/" TargetMode="External"/><Relationship Id="rId10" Type="http://schemas.openxmlformats.org/officeDocument/2006/relationships/hyperlink" Target="https://www.youtube.com/channel/UCIxijADr1NbFo5dhZ3mQwVA" TargetMode="External"/><Relationship Id="rId19" Type="http://schemas.openxmlformats.org/officeDocument/2006/relationships/hyperlink" Target="https://www.youtube.com/channel/UCIxijADr1NbFo5dhZ3mQwVA" TargetMode="External"/><Relationship Id="rId31" Type="http://schemas.openxmlformats.org/officeDocument/2006/relationships/hyperlink" Target="https://www.youtube.com/channel/UCIxijADr1NbFo5dhZ3mQwVA" TargetMode="External"/><Relationship Id="rId44" Type="http://schemas.openxmlformats.org/officeDocument/2006/relationships/hyperlink" Target="https://dp.tax.gov.ua/" TargetMode="External"/><Relationship Id="rId52" Type="http://schemas.openxmlformats.org/officeDocument/2006/relationships/hyperlink" Target="https://www.youtube.com/channel/UCIxijADr1NbFo5dhZ3mQwVA" TargetMode="External"/><Relationship Id="rId60" Type="http://schemas.openxmlformats.org/officeDocument/2006/relationships/hyperlink" Target="https://dp.tax.gov.ua/" TargetMode="External"/><Relationship Id="rId65" Type="http://schemas.openxmlformats.org/officeDocument/2006/relationships/hyperlink" Target="https://www.youtube.com/channel/UCIxijADr1NbFo5dhZ3mQwVA" TargetMode="External"/><Relationship Id="rId73" Type="http://schemas.openxmlformats.org/officeDocument/2006/relationships/hyperlink" Target="https://www.facebook.com/tax.dnipropetrovsk/" TargetMode="External"/><Relationship Id="rId78" Type="http://schemas.openxmlformats.org/officeDocument/2006/relationships/fontTable" Target="fontTable.xml"/><Relationship Id="rId4" Type="http://schemas.openxmlformats.org/officeDocument/2006/relationships/hyperlink" Target="https://dp.tax.gov.ua/" TargetMode="External"/><Relationship Id="rId9" Type="http://schemas.openxmlformats.org/officeDocument/2006/relationships/hyperlink" Target="https://www.facebook.com/tax.dnipropetrovsk/" TargetMode="External"/><Relationship Id="rId14" Type="http://schemas.openxmlformats.org/officeDocument/2006/relationships/hyperlink" Target="https://dp.tax.gov.ua/" TargetMode="External"/><Relationship Id="rId22" Type="http://schemas.openxmlformats.org/officeDocument/2006/relationships/hyperlink" Target="https://www.youtube.com/channel/UCIxijADr1NbFo5dhZ3mQwVA" TargetMode="External"/><Relationship Id="rId27" Type="http://schemas.openxmlformats.org/officeDocument/2006/relationships/hyperlink" Target="https://www.facebook.com/tax.dnipropetrovsk/" TargetMode="External"/><Relationship Id="rId30" Type="http://schemas.openxmlformats.org/officeDocument/2006/relationships/hyperlink" Target="https://www.facebook.com/tax.dnipropetrovsk/" TargetMode="External"/><Relationship Id="rId35" Type="http://schemas.openxmlformats.org/officeDocument/2006/relationships/hyperlink" Target="https://dp.tax.gov.ua/" TargetMode="External"/><Relationship Id="rId43" Type="http://schemas.openxmlformats.org/officeDocument/2006/relationships/hyperlink" Target="https://www.youtube.com/channel/UCIxijADr1NbFo5dhZ3mQwVA" TargetMode="External"/><Relationship Id="rId48" Type="http://schemas.openxmlformats.org/officeDocument/2006/relationships/hyperlink" Target="https://www.facebook.com/tax.dnipropetrovsk/" TargetMode="External"/><Relationship Id="rId56" Type="http://schemas.openxmlformats.org/officeDocument/2006/relationships/hyperlink" Target="https://dp.tax.gov.ua/" TargetMode="External"/><Relationship Id="rId64" Type="http://schemas.openxmlformats.org/officeDocument/2006/relationships/hyperlink" Target="https://www.facebook.com/tax.dnipropetrovsk/" TargetMode="External"/><Relationship Id="rId69" Type="http://schemas.openxmlformats.org/officeDocument/2006/relationships/hyperlink" Target="https://dp.tax.gov.ua/" TargetMode="External"/><Relationship Id="rId77" Type="http://schemas.openxmlformats.org/officeDocument/2006/relationships/hyperlink" Target="https://www.youtube.com/channel/UCIxijADr1NbFo5dhZ3mQwVA" TargetMode="External"/><Relationship Id="rId8" Type="http://schemas.openxmlformats.org/officeDocument/2006/relationships/hyperlink" Target="https://dp.tax.gov.ua/" TargetMode="External"/><Relationship Id="rId51" Type="http://schemas.openxmlformats.org/officeDocument/2006/relationships/hyperlink" Target="https://www.facebook.com/tax.dnipropetrovsk/" TargetMode="External"/><Relationship Id="rId72" Type="http://schemas.openxmlformats.org/officeDocument/2006/relationships/hyperlink" Target="https://dp.tax.gov.ua/" TargetMode="External"/><Relationship Id="rId3" Type="http://schemas.openxmlformats.org/officeDocument/2006/relationships/webSettings" Target="webSettings.xml"/><Relationship Id="rId12" Type="http://schemas.openxmlformats.org/officeDocument/2006/relationships/hyperlink" Target="https://www.facebook.com/tax.dnipropetrovsk/" TargetMode="External"/><Relationship Id="rId17" Type="http://schemas.openxmlformats.org/officeDocument/2006/relationships/hyperlink" Target="https://dp.tax.gov.ua/" TargetMode="External"/><Relationship Id="rId25" Type="http://schemas.openxmlformats.org/officeDocument/2006/relationships/hyperlink" Target="https://www.youtube.com/channel/UCIxijADr1NbFo5dhZ3mQwVA" TargetMode="External"/><Relationship Id="rId33" Type="http://schemas.openxmlformats.org/officeDocument/2006/relationships/hyperlink" Target="https://www.facebook.com/tax.dnipropetrovsk/" TargetMode="External"/><Relationship Id="rId38" Type="http://schemas.openxmlformats.org/officeDocument/2006/relationships/hyperlink" Target="https://tax.gov.ua/media-tsentr/novini/509339.html" TargetMode="External"/><Relationship Id="rId46" Type="http://schemas.openxmlformats.org/officeDocument/2006/relationships/hyperlink" Target="https://www.youtube.com/channel/UCIxijADr1NbFo5dhZ3mQwVA" TargetMode="External"/><Relationship Id="rId59" Type="http://schemas.openxmlformats.org/officeDocument/2006/relationships/hyperlink" Target="https://cabinet.tax.gov.ua" TargetMode="External"/><Relationship Id="rId67" Type="http://schemas.openxmlformats.org/officeDocument/2006/relationships/hyperlink" Target="https://www.facebook.com/tax.dnipropetrovsk/" TargetMode="External"/><Relationship Id="rId20" Type="http://schemas.openxmlformats.org/officeDocument/2006/relationships/hyperlink" Target="https://dp.tax.gov.ua/" TargetMode="External"/><Relationship Id="rId41" Type="http://schemas.openxmlformats.org/officeDocument/2006/relationships/hyperlink" Target="https://dp.tax.gov.ua/" TargetMode="External"/><Relationship Id="rId54" Type="http://schemas.openxmlformats.org/officeDocument/2006/relationships/hyperlink" Target="https://www.facebook.com/tax.dnipropetrovsk/" TargetMode="External"/><Relationship Id="rId62" Type="http://schemas.openxmlformats.org/officeDocument/2006/relationships/hyperlink" Target="https://www.youtube.com/channel/UCIxijADr1NbFo5dhZ3mQwVA" TargetMode="External"/><Relationship Id="rId70" Type="http://schemas.openxmlformats.org/officeDocument/2006/relationships/hyperlink" Target="https://www.facebook.com/tax.dnipropetrovsk/" TargetMode="External"/><Relationship Id="rId75" Type="http://schemas.openxmlformats.org/officeDocument/2006/relationships/hyperlink" Target="https://dp.tax.gov.ua/" TargetMode="External"/><Relationship Id="rId1" Type="http://schemas.openxmlformats.org/officeDocument/2006/relationships/styles" Target="styles.xml"/><Relationship Id="rId6" Type="http://schemas.openxmlformats.org/officeDocument/2006/relationships/hyperlink" Target="https://www.youtube.com/channel/UCIxijADr1NbFo5dhZ3mQwVA" TargetMode="External"/><Relationship Id="rId15" Type="http://schemas.openxmlformats.org/officeDocument/2006/relationships/hyperlink" Target="https://www.facebook.com/tax.dnipropetrovsk/" TargetMode="External"/><Relationship Id="rId23" Type="http://schemas.openxmlformats.org/officeDocument/2006/relationships/hyperlink" Target="https://dp.tax.gov.ua/" TargetMode="External"/><Relationship Id="rId28" Type="http://schemas.openxmlformats.org/officeDocument/2006/relationships/hyperlink" Target="https://www.youtube.com/channel/UCIxijADr1NbFo5dhZ3mQwVA" TargetMode="External"/><Relationship Id="rId36" Type="http://schemas.openxmlformats.org/officeDocument/2006/relationships/hyperlink" Target="https://www.facebook.com/tax.dnipropetrovsk/" TargetMode="External"/><Relationship Id="rId49" Type="http://schemas.openxmlformats.org/officeDocument/2006/relationships/hyperlink" Target="https://www.youtube.com/channel/UCIxijADr1NbFo5dhZ3mQwVA" TargetMode="External"/><Relationship Id="rId57" Type="http://schemas.openxmlformats.org/officeDocument/2006/relationships/hyperlink" Target="https://www.facebook.com/tax.dnipropetr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7716</Words>
  <Characters>59130</Characters>
  <Application>Microsoft Office Word</Application>
  <DocSecurity>0</DocSecurity>
  <Lines>492</Lines>
  <Paragraphs>133</Paragraphs>
  <ScaleCrop>false</ScaleCrop>
  <Company>Computer</Company>
  <LinksUpToDate>false</LinksUpToDate>
  <CharactersWithSpaces>66713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6</cp:revision>
  <dcterms:created xsi:type="dcterms:W3CDTF">2021-10-23T10:34:00Z</dcterms:created>
  <dcterms:modified xsi:type="dcterms:W3CDTF">2021-11-03T13:22:00Z</dcterms:modified>
</cp:coreProperties>
</file>