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9B" w:rsidRPr="00FB279E" w:rsidRDefault="00514E9B" w:rsidP="00320586">
      <w:pPr>
        <w:pStyle w:val="Heading1"/>
        <w:shd w:val="clear" w:color="auto" w:fill="FFFFFF"/>
        <w:spacing w:before="0" w:beforeAutospacing="0" w:after="0" w:afterAutospacing="0"/>
        <w:jc w:val="center"/>
        <w:rPr>
          <w:i/>
          <w:sz w:val="20"/>
          <w:szCs w:val="20"/>
        </w:rPr>
      </w:pPr>
      <w:r w:rsidRPr="00FB279E">
        <w:rPr>
          <w:i/>
          <w:sz w:val="20"/>
          <w:szCs w:val="20"/>
        </w:rPr>
        <w:t>Криворізьк</w:t>
      </w:r>
      <w:r>
        <w:rPr>
          <w:i/>
          <w:sz w:val="20"/>
          <w:szCs w:val="20"/>
        </w:rPr>
        <w:t>ий</w:t>
      </w:r>
      <w:r w:rsidRPr="00FB279E">
        <w:rPr>
          <w:i/>
          <w:sz w:val="20"/>
          <w:szCs w:val="20"/>
        </w:rPr>
        <w:t xml:space="preserve"> південн</w:t>
      </w:r>
      <w:r>
        <w:rPr>
          <w:i/>
          <w:sz w:val="20"/>
          <w:szCs w:val="20"/>
        </w:rPr>
        <w:t xml:space="preserve">ий відділ </w:t>
      </w:r>
      <w:r w:rsidRPr="00FB279E">
        <w:rPr>
          <w:i/>
          <w:sz w:val="20"/>
          <w:szCs w:val="20"/>
        </w:rPr>
        <w:t xml:space="preserve"> ГУ ДПС у Дніпропетровській області повідомляє (</w:t>
      </w:r>
      <w:r w:rsidRPr="00FB279E">
        <w:rPr>
          <w:i/>
          <w:sz w:val="20"/>
          <w:szCs w:val="20"/>
          <w:lang w:val="ru-RU"/>
        </w:rPr>
        <w:t>04</w:t>
      </w:r>
      <w:r w:rsidRPr="00FB279E">
        <w:rPr>
          <w:i/>
          <w:sz w:val="20"/>
          <w:szCs w:val="20"/>
        </w:rPr>
        <w:t>.</w:t>
      </w:r>
      <w:r w:rsidRPr="00FB279E">
        <w:rPr>
          <w:i/>
          <w:sz w:val="20"/>
          <w:szCs w:val="20"/>
          <w:lang w:val="ru-RU"/>
        </w:rPr>
        <w:t>01</w:t>
      </w:r>
      <w:r w:rsidRPr="00FB279E">
        <w:rPr>
          <w:i/>
          <w:sz w:val="20"/>
          <w:szCs w:val="20"/>
        </w:rPr>
        <w:t>.202</w:t>
      </w:r>
      <w:r w:rsidRPr="00FB279E">
        <w:rPr>
          <w:i/>
          <w:sz w:val="20"/>
          <w:szCs w:val="20"/>
          <w:lang w:val="ru-RU"/>
        </w:rPr>
        <w:t>1</w:t>
      </w:r>
      <w:r w:rsidRPr="00FB279E">
        <w:rPr>
          <w:i/>
          <w:sz w:val="20"/>
          <w:szCs w:val="20"/>
        </w:rPr>
        <w:t>)</w:t>
      </w:r>
    </w:p>
    <w:p w:rsidR="00514E9B" w:rsidRDefault="00514E9B" w:rsidP="00CC6508">
      <w:pPr>
        <w:pStyle w:val="Heading1"/>
        <w:shd w:val="clear" w:color="auto" w:fill="FFFFFF"/>
        <w:spacing w:before="0" w:beforeAutospacing="0" w:after="0" w:afterAutospacing="0"/>
        <w:rPr>
          <w:sz w:val="20"/>
          <w:szCs w:val="20"/>
        </w:rPr>
      </w:pPr>
    </w:p>
    <w:p w:rsidR="00514E9B" w:rsidRPr="008730F0" w:rsidRDefault="00514E9B" w:rsidP="00321B58">
      <w:pPr>
        <w:pStyle w:val="Heading1"/>
        <w:shd w:val="clear" w:color="auto" w:fill="FFFFFF"/>
        <w:spacing w:before="0" w:beforeAutospacing="0" w:after="0" w:afterAutospacing="0"/>
        <w:jc w:val="center"/>
        <w:rPr>
          <w:sz w:val="20"/>
          <w:szCs w:val="20"/>
        </w:rPr>
      </w:pPr>
      <w:r>
        <w:rPr>
          <w:sz w:val="20"/>
          <w:szCs w:val="20"/>
        </w:rPr>
        <w:t xml:space="preserve">До уваги платників </w:t>
      </w:r>
    </w:p>
    <w:p w:rsidR="00514E9B" w:rsidRPr="008730F0" w:rsidRDefault="00514E9B" w:rsidP="00321B58">
      <w:pPr>
        <w:pStyle w:val="NormalWeb"/>
        <w:shd w:val="clear" w:color="auto" w:fill="FFFFFF"/>
        <w:spacing w:before="0" w:beforeAutospacing="0" w:after="0" w:afterAutospacing="0"/>
        <w:ind w:firstLine="708"/>
        <w:jc w:val="both"/>
        <w:rPr>
          <w:sz w:val="20"/>
          <w:szCs w:val="20"/>
        </w:rPr>
      </w:pPr>
      <w:r w:rsidRPr="008730F0">
        <w:rPr>
          <w:sz w:val="20"/>
          <w:szCs w:val="20"/>
        </w:rPr>
        <w:t>З 1 січня 2021 року до 1 січня 2022 року реєстратори розрахункових операцій та/або програмні реєстратори розрахункових операцій не застосовуються платниками єдиного податку другої - четвертої груп (фізичними особами - підприємцями), обсяг доходу яких протягом календарного року не перевищує 220 розмірів мінімальної заробітної плати, встановленої законом на 1  січня податкового (звітного) року (1 320000 грн), незалежно від обраного виду діяльності, крім тих, які здійснюють: реалізацію технічно складних побутових товарів, що підлягають гарантійному ремонту;</w:t>
      </w:r>
      <w:r>
        <w:rPr>
          <w:sz w:val="20"/>
          <w:szCs w:val="20"/>
        </w:rPr>
        <w:t xml:space="preserve"> </w:t>
      </w:r>
      <w:r w:rsidRPr="008730F0">
        <w:rPr>
          <w:sz w:val="20"/>
          <w:szCs w:val="20"/>
        </w:rPr>
        <w:t>реалізацію лікарських засобів, виробів медичного призначення та надання платних послуг у сфері охорони здоров'я;</w:t>
      </w:r>
    </w:p>
    <w:p w:rsidR="00514E9B" w:rsidRPr="008730F0" w:rsidRDefault="00514E9B" w:rsidP="008730F0">
      <w:pPr>
        <w:pStyle w:val="NormalWeb"/>
        <w:shd w:val="clear" w:color="auto" w:fill="FFFFFF"/>
        <w:spacing w:before="0" w:beforeAutospacing="0" w:after="0" w:afterAutospacing="0"/>
        <w:jc w:val="both"/>
        <w:rPr>
          <w:sz w:val="20"/>
          <w:szCs w:val="20"/>
        </w:rPr>
      </w:pPr>
      <w:r w:rsidRPr="008730F0">
        <w:rPr>
          <w:sz w:val="20"/>
          <w:szCs w:val="20"/>
        </w:rPr>
        <w:t>реалізацію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514E9B" w:rsidRDefault="00514E9B" w:rsidP="00321B58">
      <w:pPr>
        <w:pStyle w:val="NormalWeb"/>
        <w:shd w:val="clear" w:color="auto" w:fill="FFFFFF"/>
        <w:spacing w:before="0" w:beforeAutospacing="0" w:after="0" w:afterAutospacing="0"/>
        <w:ind w:firstLine="708"/>
        <w:jc w:val="both"/>
        <w:rPr>
          <w:rStyle w:val="Strong"/>
          <w:b w:val="0"/>
          <w:sz w:val="20"/>
          <w:szCs w:val="20"/>
        </w:rPr>
      </w:pPr>
      <w:r w:rsidRPr="008730F0">
        <w:rPr>
          <w:rStyle w:val="Strong"/>
          <w:b w:val="0"/>
          <w:sz w:val="20"/>
          <w:szCs w:val="20"/>
        </w:rPr>
        <w:t>Спілкуйтесь з Податковою службою дистанційно за допомогою сервісу «</w:t>
      </w:r>
      <w:hyperlink r:id="rId5" w:tgtFrame="_blank" w:history="1">
        <w:r w:rsidRPr="008730F0">
          <w:rPr>
            <w:rStyle w:val="Hyperlink"/>
            <w:bCs/>
            <w:color w:val="auto"/>
            <w:sz w:val="20"/>
            <w:szCs w:val="20"/>
          </w:rPr>
          <w:t>InfoTAX</w:t>
        </w:r>
      </w:hyperlink>
      <w:r w:rsidRPr="008730F0">
        <w:rPr>
          <w:rStyle w:val="Strong"/>
          <w:b w:val="0"/>
          <w:sz w:val="20"/>
          <w:szCs w:val="20"/>
        </w:rPr>
        <w:t>»</w:t>
      </w:r>
    </w:p>
    <w:p w:rsidR="00514E9B" w:rsidRPr="00321B58" w:rsidRDefault="00514E9B" w:rsidP="00321B58">
      <w:pPr>
        <w:pStyle w:val="NormalWeb"/>
        <w:shd w:val="clear" w:color="auto" w:fill="FFFFFF"/>
        <w:spacing w:before="0" w:beforeAutospacing="0" w:after="0" w:afterAutospacing="0"/>
        <w:jc w:val="right"/>
        <w:rPr>
          <w:i/>
          <w:sz w:val="18"/>
          <w:szCs w:val="18"/>
        </w:rPr>
      </w:pPr>
      <w:r w:rsidRPr="00321B58">
        <w:rPr>
          <w:i/>
          <w:sz w:val="18"/>
          <w:szCs w:val="18"/>
        </w:rPr>
        <w:t xml:space="preserve">Криворізький південний відділ організації роботи </w:t>
      </w:r>
    </w:p>
    <w:p w:rsidR="00514E9B" w:rsidRPr="00321B58" w:rsidRDefault="00514E9B" w:rsidP="00321B58">
      <w:pPr>
        <w:shd w:val="clear" w:color="auto" w:fill="FFFFFF"/>
        <w:spacing w:after="0" w:line="240" w:lineRule="auto"/>
        <w:jc w:val="right"/>
        <w:rPr>
          <w:rFonts w:ascii="Times New Roman" w:hAnsi="Times New Roman"/>
          <w:i/>
          <w:sz w:val="18"/>
          <w:szCs w:val="18"/>
          <w:lang w:eastAsia="ru-RU"/>
        </w:rPr>
      </w:pPr>
    </w:p>
    <w:p w:rsidR="00514E9B" w:rsidRDefault="00514E9B" w:rsidP="00321B58">
      <w:pPr>
        <w:pStyle w:val="NormalWeb"/>
        <w:shd w:val="clear" w:color="auto" w:fill="FFFFFF"/>
        <w:spacing w:before="0" w:beforeAutospacing="0" w:after="0" w:afterAutospacing="0"/>
        <w:ind w:firstLine="708"/>
        <w:jc w:val="both"/>
        <w:rPr>
          <w:rStyle w:val="Strong"/>
          <w:b w:val="0"/>
          <w:sz w:val="20"/>
          <w:szCs w:val="20"/>
        </w:rPr>
      </w:pPr>
    </w:p>
    <w:p w:rsidR="00514E9B" w:rsidRPr="00321B58" w:rsidRDefault="00514E9B" w:rsidP="00321B58">
      <w:pPr>
        <w:pStyle w:val="NormalWeb"/>
        <w:shd w:val="clear" w:color="auto" w:fill="FFFFFF"/>
        <w:spacing w:before="0" w:beforeAutospacing="0" w:after="0" w:afterAutospacing="0"/>
        <w:ind w:firstLine="708"/>
        <w:jc w:val="both"/>
        <w:rPr>
          <w:sz w:val="20"/>
          <w:szCs w:val="20"/>
        </w:rPr>
      </w:pPr>
    </w:p>
    <w:p w:rsidR="00514E9B" w:rsidRPr="00321B58" w:rsidRDefault="00514E9B" w:rsidP="00321B58">
      <w:pPr>
        <w:pStyle w:val="rvps2"/>
        <w:shd w:val="clear" w:color="auto" w:fill="FFFFFF"/>
        <w:spacing w:before="0" w:beforeAutospacing="0" w:after="0" w:afterAutospacing="0"/>
        <w:jc w:val="center"/>
        <w:rPr>
          <w:b/>
          <w:i/>
          <w:sz w:val="20"/>
          <w:szCs w:val="20"/>
        </w:rPr>
      </w:pPr>
      <w:r>
        <w:rPr>
          <w:b/>
          <w:i/>
          <w:sz w:val="20"/>
          <w:szCs w:val="20"/>
        </w:rPr>
        <w:t>П</w:t>
      </w:r>
      <w:r w:rsidRPr="00321B58">
        <w:rPr>
          <w:b/>
          <w:i/>
          <w:sz w:val="20"/>
          <w:szCs w:val="20"/>
        </w:rPr>
        <w:t>латник</w:t>
      </w:r>
      <w:r>
        <w:rPr>
          <w:b/>
          <w:i/>
          <w:sz w:val="20"/>
          <w:szCs w:val="20"/>
        </w:rPr>
        <w:t>ам</w:t>
      </w:r>
      <w:r w:rsidRPr="00321B58">
        <w:rPr>
          <w:b/>
          <w:i/>
          <w:sz w:val="20"/>
          <w:szCs w:val="20"/>
        </w:rPr>
        <w:t xml:space="preserve"> єдиного податку першої групи</w:t>
      </w:r>
    </w:p>
    <w:p w:rsidR="00514E9B" w:rsidRPr="008730F0" w:rsidRDefault="00514E9B" w:rsidP="00321B58">
      <w:pPr>
        <w:pStyle w:val="rvps2"/>
        <w:shd w:val="clear" w:color="auto" w:fill="FFFFFF"/>
        <w:spacing w:before="0" w:beforeAutospacing="0" w:after="0" w:afterAutospacing="0"/>
        <w:ind w:firstLine="708"/>
        <w:jc w:val="both"/>
        <w:rPr>
          <w:sz w:val="20"/>
          <w:szCs w:val="20"/>
        </w:rPr>
      </w:pPr>
      <w:r w:rsidRPr="008730F0">
        <w:rPr>
          <w:sz w:val="20"/>
          <w:szCs w:val="20"/>
        </w:rPr>
        <w:t>Фізичні особи - підприємці – платники єдиного податку першої групи за грудень 2020 року та січень – травень 2021 року звільнені від сплати єдиного податку (крім випадків порушення такими платниками встановлених главою 1 розділу XIV Податкового кодексу України умов застосування першої групи платників єдиного податку).</w:t>
      </w:r>
    </w:p>
    <w:p w:rsidR="00514E9B" w:rsidRPr="008730F0" w:rsidRDefault="00514E9B" w:rsidP="008730F0">
      <w:pPr>
        <w:pStyle w:val="rvps2"/>
        <w:shd w:val="clear" w:color="auto" w:fill="FFFFFF"/>
        <w:spacing w:before="0" w:beforeAutospacing="0" w:after="0" w:afterAutospacing="0"/>
        <w:jc w:val="both"/>
        <w:rPr>
          <w:sz w:val="20"/>
          <w:szCs w:val="20"/>
        </w:rPr>
      </w:pPr>
      <w:r w:rsidRPr="008730F0">
        <w:rPr>
          <w:sz w:val="20"/>
          <w:szCs w:val="20"/>
        </w:rPr>
        <w:t>Тобто у вказаних періодах податкові органи не будуть здійснювати нарахування єдиного податку для зареєстрованих фізичних осіб – підприємців -  платників єдиного податку першої групи.</w:t>
      </w:r>
    </w:p>
    <w:p w:rsidR="00514E9B" w:rsidRPr="008730F0" w:rsidRDefault="00514E9B" w:rsidP="008730F0">
      <w:pPr>
        <w:pStyle w:val="rvps2"/>
        <w:shd w:val="clear" w:color="auto" w:fill="FFFFFF"/>
        <w:spacing w:before="0" w:beforeAutospacing="0" w:after="0" w:afterAutospacing="0"/>
        <w:jc w:val="both"/>
        <w:rPr>
          <w:sz w:val="20"/>
          <w:szCs w:val="20"/>
        </w:rPr>
      </w:pPr>
      <w:r w:rsidRPr="008730F0">
        <w:rPr>
          <w:sz w:val="20"/>
          <w:szCs w:val="20"/>
        </w:rPr>
        <w:t>При цьому ставки єдиного податку для першої групи платників єдиного податку, встановлені у порядку, визначеному п. 293.2 ст. 293 ПКУ, за такі періоди не застосовуються (п. 52</w:t>
      </w:r>
      <w:r w:rsidRPr="008730F0">
        <w:rPr>
          <w:sz w:val="20"/>
          <w:szCs w:val="20"/>
          <w:vertAlign w:val="superscript"/>
        </w:rPr>
        <w:t>9</w:t>
      </w:r>
      <w:r w:rsidRPr="008730F0">
        <w:rPr>
          <w:sz w:val="20"/>
          <w:szCs w:val="20"/>
        </w:rPr>
        <w:t> підрозділу 10 розділу ХХ ПКУ).</w:t>
      </w:r>
    </w:p>
    <w:p w:rsidR="00514E9B" w:rsidRPr="00321B58" w:rsidRDefault="00514E9B" w:rsidP="00321B58">
      <w:pPr>
        <w:pStyle w:val="NormalWeb"/>
        <w:shd w:val="clear" w:color="auto" w:fill="FFFFFF"/>
        <w:spacing w:before="0" w:beforeAutospacing="0" w:after="0" w:afterAutospacing="0"/>
        <w:jc w:val="right"/>
        <w:rPr>
          <w:i/>
          <w:sz w:val="18"/>
          <w:szCs w:val="18"/>
        </w:rPr>
      </w:pPr>
      <w:r w:rsidRPr="00321B58">
        <w:rPr>
          <w:i/>
          <w:sz w:val="18"/>
          <w:szCs w:val="18"/>
        </w:rPr>
        <w:t xml:space="preserve">Криворізький південний відділ організації роботи </w:t>
      </w:r>
    </w:p>
    <w:p w:rsidR="00514E9B" w:rsidRPr="008730F0" w:rsidRDefault="00514E9B" w:rsidP="008730F0">
      <w:pPr>
        <w:pStyle w:val="rvps2"/>
        <w:shd w:val="clear" w:color="auto" w:fill="FFFFFF"/>
        <w:spacing w:before="0" w:beforeAutospacing="0" w:after="0" w:afterAutospacing="0"/>
        <w:jc w:val="both"/>
        <w:rPr>
          <w:sz w:val="20"/>
          <w:szCs w:val="20"/>
        </w:rPr>
      </w:pPr>
    </w:p>
    <w:p w:rsidR="00514E9B" w:rsidRPr="008730F0" w:rsidRDefault="00514E9B" w:rsidP="008730F0">
      <w:pPr>
        <w:pStyle w:val="Heading1"/>
        <w:shd w:val="clear" w:color="auto" w:fill="FFFFFF"/>
        <w:spacing w:before="0" w:beforeAutospacing="0" w:after="0" w:afterAutospacing="0"/>
        <w:rPr>
          <w:sz w:val="20"/>
          <w:szCs w:val="20"/>
        </w:rPr>
      </w:pPr>
    </w:p>
    <w:p w:rsidR="00514E9B" w:rsidRPr="00321B58" w:rsidRDefault="00514E9B" w:rsidP="008730F0">
      <w:pPr>
        <w:shd w:val="clear" w:color="auto" w:fill="FFFFFF"/>
        <w:spacing w:after="0" w:line="240" w:lineRule="auto"/>
        <w:jc w:val="center"/>
        <w:outlineLvl w:val="0"/>
        <w:rPr>
          <w:rFonts w:ascii="Times New Roman" w:hAnsi="Times New Roman"/>
          <w:b/>
          <w:bCs/>
          <w:i/>
          <w:kern w:val="36"/>
          <w:sz w:val="20"/>
          <w:szCs w:val="20"/>
          <w:lang w:eastAsia="ru-RU"/>
        </w:rPr>
      </w:pPr>
      <w:r w:rsidRPr="00321B58">
        <w:rPr>
          <w:rFonts w:ascii="Times New Roman" w:hAnsi="Times New Roman"/>
          <w:b/>
          <w:bCs/>
          <w:i/>
          <w:kern w:val="36"/>
          <w:sz w:val="20"/>
          <w:szCs w:val="20"/>
          <w:lang w:eastAsia="ru-RU"/>
        </w:rPr>
        <w:t>Прийнято програми підтримки бізнесу у разі посилення карантинних обмежень</w:t>
      </w:r>
    </w:p>
    <w:p w:rsidR="00514E9B" w:rsidRPr="00017292" w:rsidRDefault="00514E9B" w:rsidP="00321B58">
      <w:pPr>
        <w:shd w:val="clear" w:color="auto" w:fill="FFFFFF"/>
        <w:spacing w:after="0" w:line="240" w:lineRule="auto"/>
        <w:ind w:firstLine="708"/>
        <w:jc w:val="both"/>
        <w:rPr>
          <w:rFonts w:ascii="Times New Roman" w:hAnsi="Times New Roman"/>
          <w:sz w:val="20"/>
          <w:szCs w:val="20"/>
          <w:lang w:eastAsia="ru-RU"/>
        </w:rPr>
      </w:pPr>
      <w:r w:rsidRPr="008730F0">
        <w:rPr>
          <w:rFonts w:ascii="Times New Roman" w:hAnsi="Times New Roman"/>
          <w:sz w:val="20"/>
          <w:szCs w:val="20"/>
          <w:lang w:eastAsia="ru-RU"/>
        </w:rPr>
        <w:t>Інформуємо, що 07 грудня 2020 року Президент України підписав закони України № 1071-ІХ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 V-2» (далі – Закон № 1071</w:t>
      </w:r>
      <w:r w:rsidRPr="00017292">
        <w:rPr>
          <w:rFonts w:ascii="Times New Roman" w:hAnsi="Times New Roman"/>
          <w:sz w:val="20"/>
          <w:szCs w:val="20"/>
          <w:lang w:eastAsia="ru-RU"/>
        </w:rPr>
        <w:t>) та № 1072-ІХ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 V-2» (далі –  № 1072).</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Закон № 1071 передбачає надання одноразової матеріальної допомоги у розмірі 8 тис. грн найманим працівникам, які втратили частину заробітної платні внаслідок запровадження карантинних обмежень, та фізичним особам – підприємцям (ФОП), які втратили частину доходу внаслідок карантину.</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ФОПи не зможуть отримати допомогу:</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вони зареєстровані менше ніж за три місяці до набрання чинності Законом № 1071;</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у 2020 році сплатили єдиного внеску на загальнообов’язкове державне соціальне страхування (далі – єдиний внесок) за себе менше ніж за три місяці;</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їхній вид діяльності не підпадає під карантинні обмеження.</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Крім того, документ передбачає надання одноразової матеріальної допомоги компаніям для виплат найманим працівникам, щоб не скорочувати їх під час дії карантину. Ця норма стосується підприємств, які (на час набуття чинності законом) вимушено скоротили або можуть скоротити тривалість робочого часу працівників через простій у зв'язку з впровадженням карантину.</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Розмір допомоги вираховується пропорційно скороченню робочого часу працівника, але не може перевищувати 8 тис. грн.</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Також закон передбачає одноразову компенсацію суб’єктам господарювання з метою відшкодування витрат, понесених на сплату єдиного внеску.</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Розмір одноразової компенсації становитиме середньомісячну суму єдиного внеску з розрахунків останніх 10 місяців.</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Компенсації отримають ті компанії, які реально постраждають від запровадження карантинних обмежень. Проте компенсація не надаватиметься, якщо з єдиного внеску є заборгованість.</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Крім того, закон передбачає продовження дії ліцензій компаніям на продаж алкоголю на період карантину, а також протягом трьох місяців після його закінчення. Документи дозвільного характеру продовжують дію на період карантину та протягом трьох місяців після його закінчення. Продовжується й строк дії договорів оренди державного та комунального майна, які закінчуються у період карантину, та протягом одного місяця з дня його закінчення. Не нараховується та не сплачується плата за оренду державного або комунального майна.</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Закон № 1072-ІХ передбачає низку податкових стимулів для громадян, малого й середнього бізнесу на період можливого оголошення карантину.</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Зокрема, списується податковий борг платникам податків у разі, якщо сукупний розмір боргу платника за всіма податками та зборами не перевищує 3060 грн.</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Платники єдиного податку І групи звільняються від сплати цього податку за грудень 2020 року та січень – травень 2021 року.</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Також до 29 грудня 2021 року відстрочено погашення податкового боргу платників податків – фізичних осіб, зокрема самозайнятих осіб, що в загальній сумі не перевищує 6 800 гривень.</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Крім того, Президент підписав Закон «Про внесення змін до статті 28 Закону України «Про Державний бюджет України на 2020 рік» № 1073-ІХ.</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Документ розширює перелік напрямків, за якими можуть використовуватися кошти Фонду з боротьби з наслідками епідемії коронавірусу. Зокрема, цими коштами може фінансуватися: одноразова матеріальна допомога громадянам у разі посилення карантину; матеріальна допомога бізнесу для збереження робочих місць; одноразова компенсація бізнесу для сплати єдиного внеску за найманих працівників.</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6" w:tgtFrame="_blank" w:history="1">
        <w:r w:rsidRPr="00017292">
          <w:rPr>
            <w:rFonts w:ascii="Times New Roman" w:hAnsi="Times New Roman"/>
            <w:sz w:val="20"/>
            <w:szCs w:val="20"/>
            <w:u w:val="single"/>
            <w:lang w:eastAsia="ru-RU"/>
          </w:rPr>
          <w:t>https://t.me/tax_gov_ua</w:t>
        </w:r>
      </w:hyperlink>
    </w:p>
    <w:p w:rsidR="00514E9B" w:rsidRPr="00017292" w:rsidRDefault="00514E9B" w:rsidP="00B25C7C">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7"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321B58" w:rsidRDefault="00514E9B" w:rsidP="00321B58">
      <w:pPr>
        <w:pStyle w:val="NormalWeb"/>
        <w:shd w:val="clear" w:color="auto" w:fill="FFFFFF"/>
        <w:spacing w:before="0" w:beforeAutospacing="0" w:after="0" w:afterAutospacing="0"/>
        <w:jc w:val="right"/>
        <w:rPr>
          <w:i/>
          <w:sz w:val="18"/>
          <w:szCs w:val="18"/>
        </w:rPr>
      </w:pPr>
      <w:r w:rsidRPr="00321B58">
        <w:rPr>
          <w:i/>
          <w:sz w:val="18"/>
          <w:szCs w:val="18"/>
        </w:rPr>
        <w:t xml:space="preserve">Криворізький південний відділ організації роботи </w:t>
      </w:r>
    </w:p>
    <w:p w:rsidR="00514E9B" w:rsidRDefault="00514E9B" w:rsidP="00B25C7C">
      <w:pPr>
        <w:shd w:val="clear" w:color="auto" w:fill="FFFFFF"/>
        <w:spacing w:after="0" w:line="240" w:lineRule="auto"/>
        <w:jc w:val="both"/>
        <w:rPr>
          <w:rFonts w:ascii="Times New Roman" w:hAnsi="Times New Roman"/>
          <w:sz w:val="20"/>
          <w:szCs w:val="20"/>
          <w:lang w:eastAsia="ru-RU"/>
        </w:rPr>
      </w:pPr>
    </w:p>
    <w:p w:rsidR="00514E9B" w:rsidRPr="00FB279E" w:rsidRDefault="00514E9B" w:rsidP="00FB279E">
      <w:pPr>
        <w:shd w:val="clear" w:color="auto" w:fill="FFFFFF"/>
        <w:spacing w:after="0" w:line="240" w:lineRule="auto"/>
        <w:jc w:val="center"/>
        <w:rPr>
          <w:rFonts w:ascii="Times New Roman" w:hAnsi="Times New Roman"/>
          <w:sz w:val="20"/>
          <w:szCs w:val="20"/>
          <w:lang w:eastAsia="ru-RU"/>
        </w:rPr>
      </w:pPr>
    </w:p>
    <w:p w:rsidR="00514E9B" w:rsidRPr="00FB279E" w:rsidRDefault="00514E9B" w:rsidP="00FB279E">
      <w:pPr>
        <w:shd w:val="clear" w:color="auto" w:fill="FFFFFF"/>
        <w:spacing w:after="0" w:line="240" w:lineRule="auto"/>
        <w:jc w:val="center"/>
        <w:outlineLvl w:val="0"/>
        <w:rPr>
          <w:rFonts w:ascii="Times New Roman" w:hAnsi="Times New Roman"/>
          <w:bCs/>
          <w:kern w:val="36"/>
          <w:sz w:val="20"/>
          <w:szCs w:val="20"/>
          <w:lang w:eastAsia="ru-RU"/>
        </w:rPr>
      </w:pPr>
      <w:r w:rsidRPr="00FB279E">
        <w:rPr>
          <w:rFonts w:ascii="Times New Roman" w:hAnsi="Times New Roman"/>
          <w:bCs/>
          <w:kern w:val="36"/>
          <w:sz w:val="20"/>
          <w:szCs w:val="20"/>
          <w:lang w:eastAsia="ru-RU"/>
        </w:rPr>
        <w:t>Увага! Шахраї!</w:t>
      </w:r>
    </w:p>
    <w:p w:rsidR="00514E9B" w:rsidRPr="00017292" w:rsidRDefault="00514E9B" w:rsidP="00B25C7C">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xml:space="preserve">Відділом з питань запобігання та виявлення корупції Головного управління ДПС у Дніпропетровській області фіксуються чергові спроби телефонного психологічного тиску шахраїв на представників підприємницької діяльності з метою отримання грошових коштів.Так, використовуючи номери (095) 020 8846, (099) 435 0652  і прикриваючись нібито </w:t>
      </w:r>
      <w:r>
        <w:rPr>
          <w:rFonts w:ascii="Times New Roman" w:hAnsi="Times New Roman"/>
          <w:sz w:val="20"/>
          <w:szCs w:val="20"/>
          <w:lang w:eastAsia="ru-RU"/>
        </w:rPr>
        <w:t xml:space="preserve">належністю до податкової служби, </w:t>
      </w:r>
      <w:r w:rsidRPr="00017292">
        <w:rPr>
          <w:rFonts w:ascii="Times New Roman" w:hAnsi="Times New Roman"/>
          <w:sz w:val="20"/>
          <w:szCs w:val="20"/>
          <w:lang w:eastAsia="ru-RU"/>
        </w:rPr>
        <w:t>шахраї вимагають від суб’єктів господарювання грошові кошти з мотивацією нібито не проведення можливих перевірочних заходів, чим відверте дискредитують працівників державної служби, негативно впливають на їх ділову репутацію та честь. ГУ ДПС у Дніпропетровській області звертається до платників податків бути обачними, не піддаватися на провокації. У разі виникнення вказаних ситуацій, вчинення протиправних дій від імені працівників ДПС, негайно звертатись до Національної поліції за телефоном 102.</w:t>
      </w:r>
    </w:p>
    <w:p w:rsidR="00514E9B" w:rsidRPr="00017292" w:rsidRDefault="00514E9B" w:rsidP="00B25C7C">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B25C7C">
      <w:pPr>
        <w:pStyle w:val="NormalWeb"/>
        <w:shd w:val="clear" w:color="auto" w:fill="FFFFFF"/>
        <w:spacing w:before="0" w:beforeAutospacing="0" w:after="0" w:afterAutospacing="0"/>
        <w:rPr>
          <w:sz w:val="20"/>
          <w:szCs w:val="20"/>
        </w:rPr>
      </w:pPr>
      <w:r w:rsidRPr="00017292">
        <w:rPr>
          <w:sz w:val="20"/>
          <w:szCs w:val="20"/>
        </w:rPr>
        <w:t> </w:t>
      </w:r>
    </w:p>
    <w:p w:rsidR="00514E9B" w:rsidRDefault="00514E9B" w:rsidP="00B25C7C">
      <w:pPr>
        <w:shd w:val="clear" w:color="auto" w:fill="FFFFFF"/>
        <w:spacing w:after="0" w:line="240" w:lineRule="auto"/>
        <w:jc w:val="both"/>
        <w:rPr>
          <w:rFonts w:ascii="Times New Roman" w:hAnsi="Times New Roman"/>
          <w:sz w:val="20"/>
          <w:szCs w:val="20"/>
          <w:lang w:eastAsia="ru-RU"/>
        </w:rPr>
      </w:pPr>
    </w:p>
    <w:p w:rsidR="00514E9B" w:rsidRPr="00017292" w:rsidRDefault="00514E9B" w:rsidP="00CC6508">
      <w:pPr>
        <w:pStyle w:val="Heading1"/>
        <w:shd w:val="clear" w:color="auto" w:fill="FFFFFF"/>
        <w:spacing w:before="0" w:beforeAutospacing="0" w:after="0" w:afterAutospacing="0"/>
        <w:rPr>
          <w:sz w:val="20"/>
          <w:szCs w:val="20"/>
        </w:rPr>
      </w:pPr>
    </w:p>
    <w:p w:rsidR="00514E9B" w:rsidRPr="00017292" w:rsidRDefault="00514E9B" w:rsidP="00017292">
      <w:pPr>
        <w:pStyle w:val="Heading1"/>
        <w:shd w:val="clear" w:color="auto" w:fill="FFFFFF"/>
        <w:spacing w:before="0" w:beforeAutospacing="0" w:after="0" w:afterAutospacing="0"/>
        <w:jc w:val="center"/>
        <w:rPr>
          <w:i/>
          <w:sz w:val="20"/>
          <w:szCs w:val="20"/>
        </w:rPr>
      </w:pPr>
      <w:r w:rsidRPr="00017292">
        <w:rPr>
          <w:i/>
          <w:sz w:val="20"/>
          <w:szCs w:val="20"/>
        </w:rPr>
        <w:t>Облік доходів і витрат самозайнятих осіб з 01.01.2021 за новими правилами</w:t>
      </w:r>
    </w:p>
    <w:p w:rsidR="00514E9B" w:rsidRPr="00017292" w:rsidRDefault="00514E9B" w:rsidP="00017292">
      <w:pPr>
        <w:pStyle w:val="NormalWeb"/>
        <w:shd w:val="clear" w:color="auto" w:fill="FFFFFF"/>
        <w:spacing w:before="0" w:beforeAutospacing="0" w:after="0" w:afterAutospacing="0"/>
        <w:ind w:firstLine="708"/>
        <w:jc w:val="both"/>
        <w:rPr>
          <w:sz w:val="20"/>
          <w:szCs w:val="20"/>
        </w:rPr>
      </w:pPr>
      <w:r w:rsidRPr="00017292">
        <w:rPr>
          <w:sz w:val="20"/>
          <w:szCs w:val="20"/>
        </w:rPr>
        <w:t>Законом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 – підприємців» змінено порядок ведення обліку доходів і витрат самозайнятими особами, зокрема, відмінено обов’язкове ведення паперових Книг обліку доходу та витрат, Книг обліку доходів.</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Так, залежно від обраної системи оподаткування самозайняті особи, починаючи з 01 січня 2021 року, мають вести облік своїх доходів (витрат) у наступний спосіб:</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фізичні особи – підприємці (ФОП) на загальній системі зобов’язані вести облік доходів і витрат та мати підтверджуючі документи щодо походження товару. Кодекс дозволяє вести облік доходів і витрат в паперовому та/або електронному вигляді, у тому числі через Електронний кабінет.</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Типова форма, за якою здійснюється облік доходів і витрат, та порядок ведення такого обліку визначаються центральним органом виконавчої влади, що забезпечує формування та реалізує державну фінансову політику. На сьогодні і до моменту затвердження нової форми Міністерством фінансів України залишається чинною Книга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затверджена Наказом Міністерства доходів і зборів України від 16 вересня 2013 № 481 (далі – Книга).</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Фізичні особи, які провадять незалежну професійну діяльність зобов’язані вести облік доходів і витрат від такої діяльності. Податковим кодексом України визначає, що такі особи мають можливість вести облік доходів і витрат в паперовому та/або електронному вигляді, у тому числі через Електронний кабінет.</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Типова форма, за якою здійснюється облік доходів і витрат, та порядок ведення такого обліку також визначаються центральним органом виконавчої влади, що забезпечує формування та реалізує державну фінансову політику. На сьогодні і до моменту затвердження нової форми Міністерством фінансів України залишається чинною Книга.</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ФОП – платникам єдиного податку першої і другої груп та платникам єдиного податку третьої групи, які не є платниками ПДВ, буде надано право вести облік у довільній формі шляхом помісячного відображення отриманих доходів.</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Ці суб’єкти господарювання будуть мати можливість вести облік як у паперовому так і в електронному вигляді.</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ФОП – платникам єдиного податку третьої групи, які є платниками ПДВ, також надано право вести облік у довільній формі (у паперовому або електронному вигляді) шляхом помісячного відображення доходів та витрат.</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rStyle w:val="Emphasis"/>
          <w:sz w:val="20"/>
          <w:szCs w:val="20"/>
        </w:rPr>
        <w:t>Підписуйтесь на Telegram-канал Державної податкової служби України</w:t>
      </w:r>
      <w:r w:rsidRPr="00017292">
        <w:rPr>
          <w:sz w:val="20"/>
          <w:szCs w:val="20"/>
        </w:rPr>
        <w:t> </w:t>
      </w:r>
      <w:hyperlink r:id="rId8" w:tgtFrame="_blank" w:history="1">
        <w:r w:rsidRPr="00017292">
          <w:rPr>
            <w:rStyle w:val="Hyperlink"/>
            <w:color w:val="auto"/>
            <w:sz w:val="20"/>
            <w:szCs w:val="20"/>
          </w:rPr>
          <w:t>https://t.me/tax_gov_ua</w:t>
        </w:r>
      </w:hyperlink>
    </w:p>
    <w:p w:rsidR="00514E9B" w:rsidRPr="00017292" w:rsidRDefault="00514E9B" w:rsidP="00CC6508">
      <w:pPr>
        <w:pStyle w:val="NormalWeb"/>
        <w:shd w:val="clear" w:color="auto" w:fill="FFFFFF"/>
        <w:spacing w:before="0" w:beforeAutospacing="0" w:after="0" w:afterAutospacing="0"/>
        <w:jc w:val="both"/>
        <w:rPr>
          <w:rStyle w:val="Emphasis"/>
          <w:sz w:val="20"/>
          <w:szCs w:val="20"/>
        </w:rPr>
      </w:pPr>
      <w:r w:rsidRPr="00017292">
        <w:rPr>
          <w:rStyle w:val="Emphasis"/>
          <w:sz w:val="20"/>
          <w:szCs w:val="20"/>
        </w:rPr>
        <w:t>Спілкуйся з Податковою службою дистанційно за допомогою сервісу «</w:t>
      </w:r>
      <w:hyperlink r:id="rId9" w:tgtFrame="_blank" w:history="1">
        <w:r w:rsidRPr="00017292">
          <w:rPr>
            <w:rStyle w:val="Hyperlink"/>
            <w:i/>
            <w:iCs/>
            <w:color w:val="auto"/>
            <w:sz w:val="20"/>
            <w:szCs w:val="20"/>
          </w:rPr>
          <w:t>InfoTAX</w:t>
        </w:r>
      </w:hyperlink>
      <w:r w:rsidRPr="00017292">
        <w:rPr>
          <w:rStyle w:val="Emphasis"/>
          <w:sz w:val="20"/>
          <w:szCs w:val="20"/>
        </w:rPr>
        <w:t>»</w:t>
      </w:r>
    </w:p>
    <w:p w:rsidR="00514E9B" w:rsidRPr="00017292" w:rsidRDefault="00514E9B" w:rsidP="00017292">
      <w:pPr>
        <w:pStyle w:val="NormalWeb"/>
        <w:shd w:val="clear" w:color="auto" w:fill="FFFFFF"/>
        <w:spacing w:before="0" w:beforeAutospacing="0" w:after="0" w:afterAutospacing="0"/>
        <w:jc w:val="center"/>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jc w:val="center"/>
        <w:rPr>
          <w:sz w:val="20"/>
          <w:szCs w:val="20"/>
        </w:rPr>
      </w:pPr>
    </w:p>
    <w:p w:rsidR="00514E9B" w:rsidRPr="00017292" w:rsidRDefault="00514E9B" w:rsidP="00CC6508">
      <w:pPr>
        <w:pStyle w:val="Heading1"/>
        <w:shd w:val="clear" w:color="auto" w:fill="FFFFFF"/>
        <w:spacing w:before="0" w:beforeAutospacing="0" w:after="0" w:afterAutospacing="0"/>
        <w:rPr>
          <w:sz w:val="20"/>
          <w:szCs w:val="20"/>
        </w:rPr>
      </w:pPr>
      <w:r w:rsidRPr="00017292">
        <w:rPr>
          <w:sz w:val="20"/>
          <w:szCs w:val="20"/>
        </w:rPr>
        <w:t>Затверджено переклад Таксономії фінансової звітності за міжнародними стандартами фінансової звітності</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Міністерство фінансів України наказом від 13.11.2020 року № 709 (далі –  Наказ № 709) затвердило переклад Таксономії фінансової звітності за міжнародними стандартами фінансової звітності.</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Наказ № 709 розроблено відповідно до Закону України «Про бухгалтерський облік та фінансову звітність в Україні».</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Наказом № 709 встановлено, що фінансова звітність на основі Таксономії фінансової звітності за міжнародними стандартами фінансової звітності складається та подається в єдиному електронному форматі із застосуванням розширюваної мови ділової звітності (XBRL).</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Крім того, відповідно до Наказу № 709 втратив чинність наказ Міністерства фінансів України від 25.10.2019 № 452 «Про затвердження перекладу Таксономії фінансової звітності за міжнародними стандартами фінансової звітності».</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Наказ набирає чинності з 01 січня 2021 року.</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rStyle w:val="Emphasis"/>
          <w:sz w:val="20"/>
          <w:szCs w:val="20"/>
        </w:rPr>
        <w:t>Підписуйтесь на Telegram-канал Державної податкової служби України</w:t>
      </w:r>
      <w:r w:rsidRPr="00017292">
        <w:rPr>
          <w:sz w:val="20"/>
          <w:szCs w:val="20"/>
        </w:rPr>
        <w:t> </w:t>
      </w:r>
      <w:hyperlink r:id="rId10" w:tgtFrame="_blank" w:history="1">
        <w:r w:rsidRPr="00017292">
          <w:rPr>
            <w:rStyle w:val="Hyperlink"/>
            <w:color w:val="auto"/>
            <w:sz w:val="20"/>
            <w:szCs w:val="20"/>
          </w:rPr>
          <w:t>https://t.me/tax_gov_ua</w:t>
        </w:r>
      </w:hyperlink>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rStyle w:val="Emphasis"/>
          <w:sz w:val="20"/>
          <w:szCs w:val="20"/>
        </w:rPr>
        <w:t>Спілкуйся з Податковою службою дистанційно за допомогою сервісу «</w:t>
      </w:r>
      <w:hyperlink r:id="rId11" w:tgtFrame="_blank" w:history="1">
        <w:r w:rsidRPr="00017292">
          <w:rPr>
            <w:rStyle w:val="Hyperlink"/>
            <w:i/>
            <w:iCs/>
            <w:color w:val="auto"/>
            <w:sz w:val="20"/>
            <w:szCs w:val="20"/>
          </w:rPr>
          <w:t>InfoTAX</w:t>
        </w:r>
      </w:hyperlink>
      <w:r w:rsidRPr="00017292">
        <w:rPr>
          <w:rStyle w:val="Emphasis"/>
          <w:sz w:val="20"/>
          <w:szCs w:val="20"/>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017292" w:rsidRDefault="00514E9B" w:rsidP="00017292">
      <w:pPr>
        <w:shd w:val="clear" w:color="auto" w:fill="FFFFFF"/>
        <w:spacing w:after="0" w:line="240" w:lineRule="auto"/>
        <w:jc w:val="center"/>
        <w:outlineLvl w:val="0"/>
        <w:rPr>
          <w:rFonts w:ascii="Times New Roman" w:hAnsi="Times New Roman"/>
          <w:b/>
          <w:bCs/>
          <w:kern w:val="36"/>
          <w:sz w:val="20"/>
          <w:szCs w:val="20"/>
          <w:lang w:eastAsia="ru-RU"/>
        </w:rPr>
      </w:pPr>
    </w:p>
    <w:p w:rsidR="00514E9B" w:rsidRPr="00017292" w:rsidRDefault="00514E9B" w:rsidP="00017292">
      <w:pPr>
        <w:pStyle w:val="Heading1"/>
        <w:shd w:val="clear" w:color="auto" w:fill="FFFFFF"/>
        <w:spacing w:before="0" w:beforeAutospacing="0" w:after="0" w:afterAutospacing="0"/>
        <w:jc w:val="center"/>
        <w:rPr>
          <w:i/>
          <w:sz w:val="20"/>
          <w:szCs w:val="20"/>
        </w:rPr>
      </w:pPr>
      <w:r w:rsidRPr="00017292">
        <w:rPr>
          <w:i/>
          <w:sz w:val="20"/>
          <w:szCs w:val="20"/>
        </w:rPr>
        <w:t>Закони України щодо лібералізації та підтримки бізнесу набрали чинності</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Доводимо до відома платників, що у офіційному виданні «Голос України» від 09.12.2020 № 228 опубліковано три важливих закони для підтримки бізнесу під час карантину, а саме:</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Закон України від 01грудня 2020 року № 1017-ІХ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(далі – Закон № 1017).</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Закон № 1017 визначає граничні обсяги доходів, неперевищення яких є однією з умов застосування суб’єктами спрощеної системи оподаткування відповідних груп платників єдиного податку, зважаючи на встановлені законом розміри мінімальної заробітної плати, що дасть змогу враховувати під час реалізації відповідних норм зміни в економічній ситуації.</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Крім того, виключено норми щодо застосування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до суб’єктів господарювання штрафних (фінансових) санкцій.</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До 1 січня 2022 року відтерміновано обов’язкове застосування реєстраторів розрахункових операцій (РРО)/програмних РРО для фізичних осіб – підприємців (далі – ФОП), які є платниками єдиного податку другої – четвертої груп та обсяг доходу яких протягом календарного року не перевищує граничного обсягу доходу, встановленого для першої групи платників єдиного податку, </w:t>
      </w:r>
      <w:r w:rsidRPr="00017292">
        <w:rPr>
          <w:rStyle w:val="Emphasis"/>
          <w:sz w:val="20"/>
          <w:szCs w:val="20"/>
        </w:rPr>
        <w:t>крім тих, які провадять діяльність у сферах з істотними ризиками ухилення від оподаткування</w:t>
      </w:r>
      <w:r w:rsidRPr="00017292">
        <w:rPr>
          <w:sz w:val="20"/>
          <w:szCs w:val="20"/>
        </w:rPr>
        <w:t>.</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Закон України від 04 грудня 2020 року № 1071-ІХ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 V-2» (далі – Закон № 1071).</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Законом № 1071 передбачено надання одноразової матеріальної допомоги у розмірі 8 тис. грн найманим працівникам, які втратили частину заробітної платні внаслідок запровадження карантинних обмежень, та ФОП, які втратили частину доходу внаслідок карантину.</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Допомога ФОП не надається, якщо вони:</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зареєстровані менше ніж за три місяці до набрання чинності цим законом;</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у 2020 році сплатили єдиний внесок на загальнообов’язкове державне соціальне страхування (далі – єдиний внесок) за себе менше ніж за три місяці, а також якщо їхній вид діяльності не підпадає під карантинні обмеження.</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Крім того, Закон № 1071 передбачає надання одноразової матеріальної допомоги компаніям для виплат найманим працівникам у разі скорочення штату під час дії карантину. Ця норма стосується підприємств, які (на час набуття чинності законом) вимушено скоротили або можуть скоротити тривалість робочого часу працівників через простій у зв'язку з впровадженням карантину.</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Розмір допомоги вираховується пропорційно скороченню робочого часу працівника, але не може перевищувати 8 тис. гривень.</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Законом № 1071 також передбачається одноразова компенсацію суб’єктам господарювання з метою відшкодування витрат, понесених на сплату єдиного внеску. Розмір одноразової компенсації становитиме середньомісячну суму єдиного внеску з розрахунків останніх 10 місяців.</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Закон України від 04.12.2020 р. № 1072-ІХ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 V-2»(Далі – Закон № 1072).</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Законом № 1072 передбачено:</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звільнення платників єдиного податку I групи від сплати цього податку за грудень 2020 року та січень – травень 2021 року;</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звільнення від нарахування, обчислення та сплати єдиного внеску платників єдиного податку першої групи в частині сум, що підлягають нарахуванню, обчисленню та сплаті такими особами за періоди з 01 по 31 грудня 2020 року, з    01 по 31 січня, з 01 по 28 лютого, з 01 по 31 березня, з 01 по 30 квітня та з 01 по   31 травня 2021 року за себе, та визначити, що такі періоди включаються до страхового стажу;</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списання податкового боргу платникам податків у разі, якщо сукупний розмір боргу платника за усіма податками і зборами не перевищує 3 060 грн та його не погашено станом на 01.11.2020;</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 відстрочення до 29 грудня 2021 року погашення податкового боргу платників податків – фізичних осіб, у тому числі самозайнятих осіб, що у загальній сумі не перевищує 6800 гривень тощо.</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Вищезазначені закони набирають чинності з дня, наступного за днем їх опублікуванням, тобто 10.12.2020. Розділ I Закону № 1017 щодо нових лімітів доходу для платників єдиного податку та правил застосування РРО у 2021 році набере чинності з 01 січня 2021 року.</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rStyle w:val="Emphasis"/>
          <w:sz w:val="20"/>
          <w:szCs w:val="20"/>
        </w:rPr>
        <w:t>Підписуйтесь на Telegram-канал Державної податкової служби України</w:t>
      </w:r>
      <w:r w:rsidRPr="00017292">
        <w:rPr>
          <w:sz w:val="20"/>
          <w:szCs w:val="20"/>
        </w:rPr>
        <w:t> </w:t>
      </w:r>
      <w:hyperlink r:id="rId12" w:tgtFrame="_blank" w:history="1">
        <w:r w:rsidRPr="00017292">
          <w:rPr>
            <w:rStyle w:val="Hyperlink"/>
            <w:color w:val="auto"/>
            <w:sz w:val="20"/>
            <w:szCs w:val="20"/>
          </w:rPr>
          <w:t>https://t.me/tax_gov_ua</w:t>
        </w:r>
      </w:hyperlink>
    </w:p>
    <w:p w:rsidR="00514E9B" w:rsidRPr="00017292" w:rsidRDefault="00514E9B" w:rsidP="00CC6508">
      <w:pPr>
        <w:pStyle w:val="NormalWeb"/>
        <w:shd w:val="clear" w:color="auto" w:fill="FFFFFF"/>
        <w:spacing w:before="0" w:beforeAutospacing="0" w:after="0" w:afterAutospacing="0"/>
        <w:jc w:val="both"/>
        <w:rPr>
          <w:rStyle w:val="Emphasis"/>
          <w:sz w:val="20"/>
          <w:szCs w:val="20"/>
        </w:rPr>
      </w:pPr>
      <w:r w:rsidRPr="00017292">
        <w:rPr>
          <w:rStyle w:val="Emphasis"/>
          <w:sz w:val="20"/>
          <w:szCs w:val="20"/>
        </w:rPr>
        <w:t>Спілкуйся з Податковою службою дистанційно за допомогою сервісу «</w:t>
      </w:r>
      <w:hyperlink r:id="rId13" w:tgtFrame="_blank" w:history="1">
        <w:r w:rsidRPr="00017292">
          <w:rPr>
            <w:rStyle w:val="Hyperlink"/>
            <w:i/>
            <w:iCs/>
            <w:color w:val="auto"/>
            <w:sz w:val="20"/>
            <w:szCs w:val="20"/>
          </w:rPr>
          <w:t>InfoTAX</w:t>
        </w:r>
      </w:hyperlink>
      <w:r w:rsidRPr="00017292">
        <w:rPr>
          <w:rStyle w:val="Emphasis"/>
          <w:sz w:val="20"/>
          <w:szCs w:val="20"/>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017292" w:rsidRDefault="00514E9B" w:rsidP="00CC6508">
      <w:pPr>
        <w:pStyle w:val="NormalWeb"/>
        <w:shd w:val="clear" w:color="auto" w:fill="FFFFFF"/>
        <w:spacing w:before="0" w:beforeAutospacing="0" w:after="0" w:afterAutospacing="0"/>
        <w:jc w:val="both"/>
        <w:rPr>
          <w:sz w:val="20"/>
          <w:szCs w:val="20"/>
        </w:rPr>
      </w:pPr>
    </w:p>
    <w:p w:rsidR="00514E9B" w:rsidRPr="00017292" w:rsidRDefault="00514E9B" w:rsidP="006E3DB0">
      <w:pPr>
        <w:pStyle w:val="NormalWeb"/>
        <w:shd w:val="clear" w:color="auto" w:fill="FFFFFF"/>
        <w:spacing w:before="0" w:beforeAutospacing="0" w:after="0" w:afterAutospacing="0"/>
        <w:jc w:val="both"/>
        <w:rPr>
          <w:sz w:val="20"/>
          <w:szCs w:val="20"/>
        </w:rPr>
      </w:pPr>
    </w:p>
    <w:p w:rsidR="00514E9B" w:rsidRPr="00017292" w:rsidRDefault="00514E9B" w:rsidP="006E3DB0">
      <w:pPr>
        <w:pStyle w:val="Heading1"/>
        <w:shd w:val="clear" w:color="auto" w:fill="FFFFFF"/>
        <w:spacing w:before="0" w:beforeAutospacing="0" w:after="0" w:afterAutospacing="0"/>
        <w:rPr>
          <w:sz w:val="20"/>
          <w:szCs w:val="20"/>
        </w:rPr>
      </w:pPr>
      <w:r w:rsidRPr="00017292">
        <w:rPr>
          <w:sz w:val="20"/>
          <w:szCs w:val="20"/>
        </w:rPr>
        <w:t>У разі зміни даних щодо РРО/(КОРО), через які здійснюється реалізація пального, до контролюючого органу необхідно подати заяву</w:t>
      </w:r>
    </w:p>
    <w:p w:rsidR="00514E9B" w:rsidRPr="00017292" w:rsidRDefault="00514E9B" w:rsidP="006E3DB0">
      <w:pPr>
        <w:pStyle w:val="NormalWeb"/>
        <w:shd w:val="clear" w:color="auto" w:fill="FFFFFF"/>
        <w:spacing w:before="0" w:beforeAutospacing="0" w:after="0" w:afterAutospacing="0"/>
        <w:jc w:val="both"/>
        <w:rPr>
          <w:sz w:val="20"/>
          <w:szCs w:val="20"/>
        </w:rPr>
      </w:pPr>
      <w:r w:rsidRPr="00017292">
        <w:rPr>
          <w:sz w:val="20"/>
          <w:szCs w:val="20"/>
        </w:rPr>
        <w:t>Інформуємо, що роздрібна торгівля, зокрема, пальним може здійснюватися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у тому числі їх виробниками, за наявності 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 (відповідно до Закону ВР України від 06.09.2012 № 5203 "Про адміністративні послуги").</w:t>
      </w:r>
    </w:p>
    <w:p w:rsidR="00514E9B" w:rsidRPr="00017292" w:rsidRDefault="00514E9B" w:rsidP="006E3DB0">
      <w:pPr>
        <w:pStyle w:val="NormalWeb"/>
        <w:shd w:val="clear" w:color="auto" w:fill="FFFFFF"/>
        <w:spacing w:before="0" w:beforeAutospacing="0" w:after="0" w:afterAutospacing="0"/>
        <w:jc w:val="both"/>
        <w:rPr>
          <w:sz w:val="20"/>
          <w:szCs w:val="20"/>
        </w:rPr>
      </w:pP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Норми визначені частиною двадцятою ст. 15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та пального» із змінами та доповненнями (далі – Закон № 481).</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Згідно із частиною тридцять сьомою ст. 15 Закону № 481 у додатку до ліцензії на роздрібну торгівлю алкогольними напоями або пальним суб’єктом господарювання зазначається адреса місця торгівлі і вказуються перелік електронних контрольно-касових апаратів та інформація про них: модель, модифікація, заводський номер, виробник, дата виготовлення; реєстраційні номери книг обліку розрахункових операцій (далі – КОРО), які знаходяться у місці торгівлі, фіскальні номери програмних реєстраторів розрахункових операцій.</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Частиною п’ятдесят першою ст. 15 Закону № 481 встановлено, що у разі зміни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 (за винятком змін, пов’язаних з реорганізацією суб’єкта господарювання (у тому числі іноземного суб’єкта господарювання, який діє через своє зареєстроване постійне представництво) та/або зміною типу акціонерного товариства),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ліцензію з урахуванням змін.</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Законом № 481 не встановлено окремих вимог до заяви та пакету документів, які подаються для внесення змін щодо реєстратора розрахункових операцій (далі – РРО), через який здійснюється реалізація пального, зазначених у додатку до ліцензії на право роздрібної торгівлі пальним.</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Тому для внесення змін у додаток до ліцензії на право роздрібної торгівлі пальним щодо РРО (КОРО), необхідно подати заяву довільної форми із зазначенням адреси місця торгівлі, переліку РРО, програмних РРО (КОРО), які знаходяться у місці торгівлі та інформації про них: модель, модифікація, заводський номер, виробник, дата виготовлення; реєстраційні номери посвідчень РРО (КОРО), які знаходяться у місці торгівлі, фіскальні номери програмних РРО, дату початку їх обліку в контролюючих органах, а також документи, які потребують внесення змін (ліцензія з додатком).</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Орган ліцензування на підставі такої заяви протягом трьох робочих днів видає суб’єкту господарювання переоформлену ліцензію з урахуванням змін (у разі, якщо в результаті внесення таких змін у суб’єкта господарювання кількість РРО (КОРО) залишається незмінною або зменшується).</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Плата за ліцензії на право роздрібної торгівлі пальним справляється щорічно і зараховується до місцевих бюджетів згідно із законодавством.</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При цьому, відповідно до абзацу десятого частини другої ст. 17 Закону № 481 у разі роздрібної торгівлі пальним через РРО (КОРО), не зазначені у ліцензії, 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розмірі 200 відсотків вартості реалізованої через такі РРО (КОРО) продукції, але не менше 10 000 гривень.</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rStyle w:val="Emphasis"/>
          <w:sz w:val="20"/>
          <w:szCs w:val="20"/>
        </w:rPr>
        <w:t>Підписуйтесь на Telegram-канал Державної податкової служби України</w:t>
      </w:r>
      <w:r w:rsidRPr="00017292">
        <w:rPr>
          <w:sz w:val="20"/>
          <w:szCs w:val="20"/>
        </w:rPr>
        <w:t> </w:t>
      </w:r>
      <w:hyperlink r:id="rId14" w:tgtFrame="_blank" w:history="1">
        <w:r w:rsidRPr="00017292">
          <w:rPr>
            <w:rStyle w:val="Hyperlink"/>
            <w:color w:val="auto"/>
            <w:sz w:val="20"/>
            <w:szCs w:val="20"/>
          </w:rPr>
          <w:t>https://t.me/tax_gov_ua</w:t>
        </w:r>
      </w:hyperlink>
    </w:p>
    <w:p w:rsidR="00514E9B" w:rsidRPr="00017292" w:rsidRDefault="00514E9B" w:rsidP="00CC6508">
      <w:pPr>
        <w:pStyle w:val="NormalWeb"/>
        <w:shd w:val="clear" w:color="auto" w:fill="FFFFFF"/>
        <w:spacing w:before="0" w:beforeAutospacing="0" w:after="0" w:afterAutospacing="0"/>
        <w:jc w:val="both"/>
        <w:rPr>
          <w:rStyle w:val="Emphasis"/>
          <w:sz w:val="20"/>
          <w:szCs w:val="20"/>
        </w:rPr>
      </w:pPr>
      <w:r w:rsidRPr="00017292">
        <w:rPr>
          <w:rStyle w:val="Emphasis"/>
          <w:sz w:val="20"/>
          <w:szCs w:val="20"/>
        </w:rPr>
        <w:t>Спілкуйся з Податковою службою дистанційно за допомогою сервісу «</w:t>
      </w:r>
      <w:hyperlink r:id="rId15" w:tgtFrame="_blank" w:history="1">
        <w:r w:rsidRPr="00017292">
          <w:rPr>
            <w:rStyle w:val="Hyperlink"/>
            <w:i/>
            <w:iCs/>
            <w:color w:val="auto"/>
            <w:sz w:val="20"/>
            <w:szCs w:val="20"/>
          </w:rPr>
          <w:t>InfoTAX</w:t>
        </w:r>
      </w:hyperlink>
      <w:r w:rsidRPr="00017292">
        <w:rPr>
          <w:rStyle w:val="Emphasis"/>
          <w:sz w:val="20"/>
          <w:szCs w:val="20"/>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017292" w:rsidRDefault="00514E9B" w:rsidP="00CC6508">
      <w:pPr>
        <w:pStyle w:val="NormalWeb"/>
        <w:shd w:val="clear" w:color="auto" w:fill="FFFFFF"/>
        <w:spacing w:before="0" w:beforeAutospacing="0" w:after="0" w:afterAutospacing="0"/>
        <w:jc w:val="both"/>
        <w:rPr>
          <w:sz w:val="20"/>
          <w:szCs w:val="20"/>
        </w:rPr>
      </w:pPr>
    </w:p>
    <w:p w:rsidR="00514E9B" w:rsidRPr="00017292" w:rsidRDefault="00514E9B" w:rsidP="00CC6508">
      <w:pPr>
        <w:pStyle w:val="Heading1"/>
        <w:shd w:val="clear" w:color="auto" w:fill="FFFFFF"/>
        <w:spacing w:before="0" w:beforeAutospacing="0" w:after="0" w:afterAutospacing="0"/>
        <w:rPr>
          <w:sz w:val="20"/>
          <w:szCs w:val="20"/>
        </w:rPr>
      </w:pPr>
      <w:r w:rsidRPr="00017292">
        <w:rPr>
          <w:sz w:val="20"/>
          <w:szCs w:val="20"/>
        </w:rPr>
        <w:t>Отримана на розрахунковий рахунок ФОП сума кредиту не включається до доходу</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Інформуємо, що фінансовий кредит – це кошти, що надаються банком-резидентом або нерезидентом, що кваліфікується як банківська установа згідно із законодавством країни перебування нерезидента, або резидентами і нерезидентами, які мають згідно з відповідним законодавством статус небанківських фінансових установ, а також іноземною державою або його офіційними агентствами, міжнародними фінансовими організаціями та іншими кредиторами – нерезидентами юридичній чи фізичній особі на визначений строк для цільового використання та під процент.</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Норми встановлені п.п.14.1.258 п.14.1 ст.14 Податкового кодексу України (далі – ПКУ).</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Згідно із п. 177.1 ст. 177 розділу IV ПКУ оподаткуванню підлягають доходи фізичних осіб – підприємців (далі – ФОП), які отримані протягом календарного року від провадження господарської діяльності.</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Якщо ФОП отримав кредит на свій розрахунковий рахунок, враховуючи те, що отримання ФОП кредиту відповідно до умов договору підлягає обов’язковому поверненню у визначені строки, то протягом дії договору кредиту сума кредиту не включається до складу доходу такого суб’єкта господарювання.</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sz w:val="20"/>
          <w:szCs w:val="20"/>
        </w:rPr>
        <w:t>При цьому слід зазначити, якщо сума кредиту не повертається у визначений у договорі термін, то вона включається до складу доходів ФОП та оподатковується на загальних підставах.</w:t>
      </w:r>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rStyle w:val="Emphasis"/>
          <w:sz w:val="20"/>
          <w:szCs w:val="20"/>
        </w:rPr>
        <w:t>Підписуйтесь на Telegram-канал Державної податкової служби України</w:t>
      </w:r>
      <w:r w:rsidRPr="00017292">
        <w:rPr>
          <w:sz w:val="20"/>
          <w:szCs w:val="20"/>
        </w:rPr>
        <w:t> </w:t>
      </w:r>
      <w:hyperlink r:id="rId16" w:tgtFrame="_blank" w:history="1">
        <w:r w:rsidRPr="00017292">
          <w:rPr>
            <w:rStyle w:val="Hyperlink"/>
            <w:color w:val="auto"/>
            <w:sz w:val="20"/>
            <w:szCs w:val="20"/>
          </w:rPr>
          <w:t>https://t.me/tax_gov_ua</w:t>
        </w:r>
      </w:hyperlink>
    </w:p>
    <w:p w:rsidR="00514E9B" w:rsidRPr="00017292" w:rsidRDefault="00514E9B" w:rsidP="00CC6508">
      <w:pPr>
        <w:pStyle w:val="NormalWeb"/>
        <w:shd w:val="clear" w:color="auto" w:fill="FFFFFF"/>
        <w:spacing w:before="0" w:beforeAutospacing="0" w:after="0" w:afterAutospacing="0"/>
        <w:jc w:val="both"/>
        <w:rPr>
          <w:sz w:val="20"/>
          <w:szCs w:val="20"/>
        </w:rPr>
      </w:pPr>
      <w:r w:rsidRPr="00017292">
        <w:rPr>
          <w:rStyle w:val="Emphasis"/>
          <w:sz w:val="20"/>
          <w:szCs w:val="20"/>
        </w:rPr>
        <w:t>Спілкуйся з Податковою службою дистанційно за допомогою сервісу «</w:t>
      </w:r>
      <w:hyperlink r:id="rId17" w:tgtFrame="_blank" w:history="1">
        <w:r w:rsidRPr="00017292">
          <w:rPr>
            <w:rStyle w:val="Hyperlink"/>
            <w:i/>
            <w:iCs/>
            <w:color w:val="auto"/>
            <w:sz w:val="20"/>
            <w:szCs w:val="20"/>
          </w:rPr>
          <w:t>InfoTAX</w:t>
        </w:r>
      </w:hyperlink>
      <w:r w:rsidRPr="00017292">
        <w:rPr>
          <w:rStyle w:val="Emphasis"/>
          <w:sz w:val="20"/>
          <w:szCs w:val="20"/>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017292" w:rsidRDefault="00514E9B" w:rsidP="003F1829">
      <w:pPr>
        <w:shd w:val="clear" w:color="auto" w:fill="FFFFFF"/>
        <w:spacing w:after="0" w:line="240" w:lineRule="auto"/>
        <w:outlineLvl w:val="0"/>
        <w:rPr>
          <w:rFonts w:ascii="Times New Roman" w:hAnsi="Times New Roman"/>
          <w:kern w:val="36"/>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Фізична особа – громадянин, яка не має КЕП, для отримання інформації щодо стану розрахунків за податками і зборами подає письмову заяву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Звертаємо увагу, що за кожним платником та кожним видом платежу, які повинні сплачуватися такими платниками з метою обліку нарахованих і сплачених сум податків, зборів, митних та інших платежів до бюджетів, єдиного внеску на загальнообов’язкове державне соціальне страхування органами ДПС відкриваються інтегровані картки платників (далі – ІКП).</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визначені п. 1 глави 1 розділу ІІ Порядку ведення органами Державної фіскальної служби України оперативного обліку податків і зборів, митних та інших платежів до бюджетів, єдиного внеску на загальнообов’язкове державне соціальне страхування, затвердженого наказом Міністерства фінансів України від 07.04.2016 № 422 (далі – Порядок).</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ІКП містить інформацію про облікові операції та облікові показники, які характеризують стан розрахунків платника податків з бюджетами та цільовими фондами за відповідним видом платежу.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Відповідно до п. 2 глави 1 розділу ІІ Порядку ІКП відкривається, зокрема:</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за місцем проживання фізичних осіб (основне місце обліку);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за місцем розташування рухомого та нерухомого майна, об’єктів опод</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аткування або об’єктів, які пов’язані з оподаткуванням, або через які проводиться діяльність (неосновне місце обліку).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зі ст. 1 Закону України від 02 жовтня 1996 року № 393/96-ВР «Про звернення громадян» із змінами та доповненнями (далі – Закон № 393) громадяни України мають право звернутися до органів державної влади, зокрема із заявою або клопотанням щодо реалізації своїх соціально-економічних та особистих прав і законних інтересів.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При цьому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(ст. 20 Закону № 393).</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Отже, фізична особа – громадянин, яка не має кваліфікованого електронного підпису, для отримання інформації щодо стану розрахунків за податками та зборами має звернутися з письмовою заявою до контролюючого органу за місцем своєї реєстрації в органах ДПС.</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Контролюючий орган за письмовою заявою фізичної особи – громадянина надає письмовий документ щодо стану розрахунків цього платника за податками, зборами у довільній формі.</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Такий письмовий документ видається не пізніше п’ятнадцяти робочих днів з дня отримання заяви, в якій фізичною особою – громадянином зазначено платежі і період щодо яких здійснюється звірка стану розрахунків з бюджетами.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18"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19"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Платники Дніпропетровщини спрямували до бюджетів усіх рівнів та єдиного внеску за одиннадцять місяців 2020 року майже 58 мільярдів 70 мільйонів гривень</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Платниками Дніпропетровщини спрямовано до бюджетів усіх рівнів за січень – листопад 2020 року (без урахування єдиного внеску на загальнообов’язкове державне соціальне страхування) 58 млрд 68,4 млн гривень.</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до державного бюджету надійшло 20 млрд 325,5 млн грн, що на 111,4 млн грн більше у порівнянні з аналогічним періодом 2019 року.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До місцевих бюджетів надійшло 22 млрд 639,1 млн грн, що на 580,8 млн грн більше відповідного періоду 2019 року.</w:t>
      </w:r>
    </w:p>
    <w:p w:rsidR="00514E9B" w:rsidRPr="00B27800"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xml:space="preserve">За підсумками одинадцяти місяців поточного року єдиного внеску на загальнообов’язкове державне соціальне страхування </w:t>
      </w:r>
      <w:r w:rsidRPr="00B27800">
        <w:rPr>
          <w:rFonts w:ascii="Times New Roman" w:hAnsi="Times New Roman"/>
          <w:sz w:val="20"/>
          <w:szCs w:val="20"/>
          <w:lang w:eastAsia="ru-RU"/>
        </w:rPr>
        <w:t>надійшло 15 млрд 103,9 млн грн, що перевищує минулорічні показники на 709,1 млн гривень.</w:t>
      </w:r>
    </w:p>
    <w:p w:rsidR="00514E9B" w:rsidRPr="00B27800" w:rsidRDefault="00514E9B" w:rsidP="003F1829">
      <w:pPr>
        <w:shd w:val="clear" w:color="auto" w:fill="FFFFFF"/>
        <w:spacing w:after="0" w:line="240" w:lineRule="auto"/>
        <w:jc w:val="both"/>
        <w:rPr>
          <w:rFonts w:ascii="Times New Roman" w:hAnsi="Times New Roman"/>
          <w:sz w:val="20"/>
          <w:szCs w:val="20"/>
          <w:lang w:eastAsia="ru-RU"/>
        </w:rPr>
      </w:pPr>
      <w:r w:rsidRPr="00B27800">
        <w:rPr>
          <w:rFonts w:ascii="Times New Roman" w:hAnsi="Times New Roman"/>
          <w:sz w:val="20"/>
          <w:szCs w:val="20"/>
          <w:lang w:eastAsia="ru-RU"/>
        </w:rPr>
        <w:t xml:space="preserve">Криворізький </w:t>
      </w:r>
      <w:r w:rsidRPr="00B27800">
        <w:rPr>
          <w:rFonts w:ascii="Times New Roman" w:hAnsi="Times New Roman"/>
          <w:sz w:val="20"/>
          <w:szCs w:val="20"/>
        </w:rPr>
        <w:t>південний</w:t>
      </w:r>
      <w:r w:rsidRPr="00B27800">
        <w:rPr>
          <w:rFonts w:ascii="Times New Roman" w:hAnsi="Times New Roman"/>
          <w:sz w:val="20"/>
          <w:szCs w:val="20"/>
          <w:lang w:eastAsia="ru-RU"/>
        </w:rPr>
        <w:t xml:space="preserve"> відділ організації роботи ГУ ДПС у Дніпропетровській області</w:t>
      </w:r>
    </w:p>
    <w:p w:rsidR="00514E9B" w:rsidRPr="00B27800" w:rsidRDefault="00514E9B" w:rsidP="003F1829">
      <w:pPr>
        <w:shd w:val="clear" w:color="auto" w:fill="FFFFFF"/>
        <w:spacing w:after="0" w:line="240" w:lineRule="auto"/>
        <w:jc w:val="both"/>
        <w:rPr>
          <w:rFonts w:ascii="Times New Roman" w:hAnsi="Times New Roman"/>
          <w:sz w:val="20"/>
          <w:szCs w:val="20"/>
          <w:lang w:eastAsia="ru-RU"/>
        </w:rPr>
      </w:pPr>
    </w:p>
    <w:p w:rsidR="00514E9B" w:rsidRPr="00B27800"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B27800">
        <w:rPr>
          <w:rFonts w:ascii="Times New Roman" w:hAnsi="Times New Roman"/>
          <w:b/>
          <w:bCs/>
          <w:kern w:val="36"/>
          <w:sz w:val="20"/>
          <w:szCs w:val="20"/>
          <w:lang w:eastAsia="ru-RU"/>
        </w:rPr>
        <w:t>Порядок оформлення трудових відносин з найманими працівниками є однаковим для всіх роботодавців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B27800">
        <w:rPr>
          <w:rFonts w:ascii="Times New Roman" w:hAnsi="Times New Roman"/>
          <w:sz w:val="20"/>
          <w:szCs w:val="20"/>
          <w:lang w:eastAsia="ru-RU"/>
        </w:rPr>
        <w:t>Інформуємо, що всі роботодавці мають дотримуватися законодавства</w:t>
      </w:r>
      <w:r w:rsidRPr="00017292">
        <w:rPr>
          <w:rFonts w:ascii="Times New Roman" w:hAnsi="Times New Roman"/>
          <w:sz w:val="20"/>
          <w:szCs w:val="20"/>
          <w:lang w:eastAsia="ru-RU"/>
        </w:rPr>
        <w:t xml:space="preserve"> про працю.</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Відповідно до норм Кодексу законів про працю України порядок оформлення трудових відносин з найманими працівниками є однаковим для всіх роботодавців – юридичних і фізичних осіб. Він включає три основні кроки: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укладення трудового договору;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оформлення наказу про прийняття на роботу;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повідомлення до Державної податкової служби.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Для укладання трудового договору працівник має надати: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паспорт або інший документ, що посвідчує особу;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реєстраційний номер облікової картки платника податків;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трудову книжку (за наявності).</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необхідно для роботи, надаються документи про освіту, довідка про стан здоров’я тощо.</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Трудовий договір можна укласти в усній або письмовій формі.</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Письмова форма обов’язкова:</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на цьому наполягає працівник;</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у разі організованого набора працівників;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у разі роботи в районах з особливими природними умовами та високим ризиком для здоров’я (наприклад, радіоактивно забруднена територія);</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при укладенні контракту;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при укладенні договору з неповнолітнім;</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якщо роботодавцем є фізична особа – підприємець або фізична особа;</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працівників релігійних організацій;</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працівників, які проходять альтернативну службу;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працівників, які беруть участь у громадських роботах;</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працівників фермерських господарств.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 інших випадках укладається усний договір. Для цього працівнику потрібно написати заяву про прийняття на роботу на ім’я керівника. В свою чергу, керівник візує заяву.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Трудовий договір може бути безстроковим, на визначений строк, на час виконання певної роботи.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Після укладення трудового договору роботодавець видає наказ або розпорядження про прийняття працівника на роботу.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Після укладення трудового договору необхідно повідомити Державну податкову службу України про прийняття працівника на роботу за формою, затвердженою постановою Кабінету Міністрів України від 17 червня 2015 року  № 413 із змінами.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20"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21"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Оподаткування ПДФО новорічних подарунків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об’єктом оподаткування податком на доходи фізичних осіб фізичної (далі – ПДФО) особи – резидента є загальний місячний (річний) оподатковуваний дохід.</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визначені п.п. 163.1.1 п. 163.1 ст. 163 Податкового кодексу України (далі – ПКУ).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Водночас, п.п. 165.1.39 п. 165.1 ст. 165 ПКУ встановлено, що не включається до розрахунку загального місячного (річного) оподатковуваного доходу ПДФО вартість дарунків (а також призів переможцям та призерам спортивних змагань) – у частині, що не перевищує 25 відсотків однієї мінімальної заробітної плати (у розрахунку на місяць), встановленої на 1 січня звітного податкового року, за винятком грошових виплат у будь-якій сумі.</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Отже, якщо платником ПДФО отримано новорічні подарунки у вартості, що не перевищує 25 відсотків однієї мінімальної заробітної плати (у розрахунку на місяць), встановленої на 1 січня звітного податкового року, то вартість таких подарунків не включається до оподатковуваного доходу. При цьому, якщо вартість подарунків перевищить 25 відсотків однієї мінімальної заробітної плати (у розрахунку на місяць), то сума перевищення включається до розрахунку загального місячного (річного) оподатковуваного доходу ПДФО.</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Звертаємо увагу, якщо новорічні подарунки планується дарувати у 2020 році (тобто, нарахування такого доходу відбудеться у 2020 році), то вартість неоподатковуваних подарунків обчислюватиметься виходячи з розміру мінімальної заробітної плати, встановленої на 01.01.2020, а якщо – у 2021, то – з нового розміру мінімальної заробітної плати, встановленої на 01.01.2021.</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Порядок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за формою № 1ДФ затверджено наказом Міністерства фінансів України від 13.01.2015 № 4 із змінами та доповненнями (далі – Порядок № 4).</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 Довідником ознак доходів, наведеним у додатку до Порядку № 4 вартість подарунків, якщо їх вартість не вище встановленого співвідношення до однієї мінімальної заробітної плати (у розрахунку на місяць), встановленої на      01 січня звітного податкового року, за винятком грошових виплат у будь-якій сумі відображається в податковому розрахунку за формою № 1ДФ під ознакою доходу «160».</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Якщо вартість подарунків, перевищує вказаний розмір, то сума такого перевищення відображається у податковому розрахунку за формою № 1ДФ під ознакою доходу «126».</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22"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23"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Набули чинності зміни до переліків, затверджених постановами Кабінету Міністрів України № 224 та № 225</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Доводимо до відома платників ПДВ, що 03.12.2020 набрала чинності постанова Кабінету Міністрів України від  02 грудня 2020 р. № 1178 «Про внесення змін до переліків, затверджених постановами Кабінету Міністрів України від 20 березня 2020 р. № 224 і 225» (далі – Постанова № 1178).</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Постанова № 1178 внесено зміни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затвердженого постановою Кабінету Міністрів України від 20 березня 2020 р. № 224 і переліку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 затвердженого постановою Кабінету Міністрів України від 20 березня 2020 р. № 225 «Деякі питання закупівлі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Постанова № 1178 опублікована в офіційному виданні «Урядовий кур’єр» від 03.12.2020 № 235.</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24"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25"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Default="00514E9B" w:rsidP="003F1829">
      <w:pPr>
        <w:shd w:val="clear" w:color="auto" w:fill="FFFFFF"/>
        <w:spacing w:after="0" w:line="240" w:lineRule="auto"/>
        <w:jc w:val="both"/>
        <w:rPr>
          <w:rFonts w:ascii="Times New Roman" w:hAnsi="Times New Roman"/>
          <w:sz w:val="20"/>
          <w:szCs w:val="20"/>
          <w:lang w:eastAsia="ru-RU"/>
        </w:rPr>
      </w:pPr>
    </w:p>
    <w:p w:rsidR="00514E9B"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Що є об’єктом оподаткування рентною платою за користування надрами в цілях, не пов’язаних з видобуванням корисних копалин?</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Законом України від 28 грудня 2014 року № 71-VIII «Про внесення змін до Податкового кодексу України та деяких законодавчих актів України щодо податкової реформи», плату за користування надрами в цілях, не пов’язаних з видобуванням корисних копалин трансформовано в одну із складових рентної плати – рентна плата за користування надрами в цілях, не пов’язаних з видобуванням корисних копалин.</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із п. 253.3 ст. 253 Податкового кодексу України об’єктом оподаткування рентною платою за користування надрами в цілях, не пов’язаних з видобуванням корисних копалин, є обсяг підземного простору (ділянки) надр:</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зберігання природного газу та газоподібних продуктів – активний об’єм зберігання газу в пористих чи тріщинуватих геологічних утвореннях (пластах-колекторах);</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зберігання нафти та інших рідких нафтопродуктів – об’єм спеціально створених та існуючих гірничих виробок (відпрацьованих і пристосованих), а також природних порожнин (печер);</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для витримування виноматеріалів, виробництва і зберігання винопродукції, вирощування грибів, овочів, квітів та інших рослин, зберігання харчових продуктів, промислових та інших товарів, речовин і матеріалів, провадження інших видів господарської діяльності – площа підземного простору, що надана у користування в спеціально створених та існуючих гірничих виробках (відпрацьованих і пристосованих), а також природних порожнинах (печерах).</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26"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27"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Default="00514E9B" w:rsidP="003F1829">
      <w:pPr>
        <w:shd w:val="clear" w:color="auto" w:fill="FFFFFF"/>
        <w:spacing w:after="0" w:line="240" w:lineRule="auto"/>
        <w:rPr>
          <w:rFonts w:ascii="Times New Roman" w:hAnsi="Times New Roman"/>
          <w:sz w:val="20"/>
          <w:szCs w:val="20"/>
          <w:lang w:eastAsia="ru-RU"/>
        </w:rPr>
      </w:pPr>
    </w:p>
    <w:p w:rsidR="00514E9B" w:rsidRPr="00017292" w:rsidRDefault="00514E9B" w:rsidP="003F1829">
      <w:pPr>
        <w:shd w:val="clear" w:color="auto" w:fill="FFFFFF"/>
        <w:spacing w:after="0" w:line="240" w:lineRule="auto"/>
        <w:rPr>
          <w:rFonts w:ascii="Times New Roman" w:hAnsi="Times New Roman"/>
          <w:sz w:val="20"/>
          <w:szCs w:val="20"/>
          <w:lang w:eastAsia="ru-RU"/>
        </w:rPr>
      </w:pPr>
      <w:r w:rsidRPr="00017292">
        <w:rPr>
          <w:rFonts w:ascii="Times New Roman" w:hAnsi="Times New Roman"/>
          <w:sz w:val="20"/>
          <w:szCs w:val="20"/>
          <w:lang w:eastAsia="ru-RU"/>
        </w:rPr>
        <w:t> </w:t>
      </w: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Єдиний внесок не нараховується на суму орендної плати, виплаченої на користь фізичної особи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Інформує, що базою нарахування єдиного внеску на загальнообов’язкове державне соціальне страхування (далі – єдиний внесок) для підприємств, установ та організацій,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w:t>
      </w:r>
      <w:r w:rsidRPr="00017292">
        <w:rPr>
          <w:rFonts w:ascii="Times New Roman" w:hAnsi="Times New Roman"/>
          <w:i/>
          <w:iCs/>
          <w:sz w:val="20"/>
          <w:szCs w:val="20"/>
          <w:lang w:eastAsia="ru-RU"/>
        </w:rPr>
        <w:t>(крім цивільно-правового договору, укладеного з фізичною особою – підприємцем (далі –  ФОП)</w:t>
      </w:r>
      <w:r w:rsidRPr="00017292">
        <w:rPr>
          <w:rFonts w:ascii="Times New Roman" w:hAnsi="Times New Roman"/>
          <w:sz w:val="20"/>
          <w:szCs w:val="20"/>
          <w:lang w:eastAsia="ru-RU"/>
        </w:rPr>
        <w:t>, </w:t>
      </w:r>
      <w:r w:rsidRPr="00017292">
        <w:rPr>
          <w:rFonts w:ascii="Times New Roman" w:hAnsi="Times New Roman"/>
          <w:i/>
          <w:iCs/>
          <w:sz w:val="20"/>
          <w:szCs w:val="20"/>
          <w:lang w:eastAsia="ru-RU"/>
        </w:rPr>
        <w:t>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w:t>
      </w:r>
      <w:r w:rsidRPr="00017292">
        <w:rPr>
          <w:rFonts w:ascii="Times New Roman" w:hAnsi="Times New Roman"/>
          <w:sz w:val="20"/>
          <w:szCs w:val="20"/>
          <w:lang w:eastAsia="ru-RU"/>
        </w:rPr>
        <w:t>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 та сума винагороди фізичній особі за виконання робіт (надання послуг) за цивільно-правовими договорами.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встановлені п. 1 частини 1 ст. 7 Закону України від 08 липня 2010 року № 2464-VI «Про збір та облік єдиного внеску на загальнообов’язкове державне соціальне страхування» зі змінами та доповненнями.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 частиною першою ст. 759 Цивільного кодексу України від 16 січня 2003 року № 435-IV із змінами та доповненнями за договором оренди одна сторона (орендодавець) передає іншій стороні (орендареві) за плату на певний строк у користування майно для здійснення господарської діяльності. Поточний ремонт речі, переданої у найм, провадиться наймачем за його рахунок, якщо інше не встановлено договором або законом.</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Отже, відносини, які виникають при укладенні договору найму (оренди), не мають ознак правовідносин, що регулюють виконання робіт або надання послуг.</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Враховуючи вищевикладене, єдиний внесок не нараховується на суму орендної плати, виплаченої на користь фізичної особи згідно договору найму (оренди) нерухомого (рухомого) майна.</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28"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29"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Фізособа за земельні ділянки, що утворилися за рахунок переданих за рішенням відповідної ради земельних паїв, земельний податок сплачує</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ст. 281 Податкового кодексу України (далі – ПКУ) чітко визначено категорії фізичних осіб, що мають право на пільги щодо сплати земельного податку, та надано вичерпний перелік видів земельних ділянок та їх розмір, щодо яких зазначені категорії фізичних осіб мають право скористатись пільгами.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Водночас до даного переліку не включено земельні ділянки, що утворилися за рахунок переданих за рішенням відповідної ради земельних часток (паїв).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 урахуванням викладеного, пільги щодо сплати земельного податку для фізичних осіб за земельні ділянки, що утворилися за рахунок переданих за рішенням відповідної ради земельних часток (паїв), не передбачені і відповідно земельний податок за такі ділянки справляється на загальних підставах.</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Разом з цим, згідно з п. 281.3 ст. 281 ПКУ від сплати земельного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30"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31"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B27800"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Компенсація працівникам вартості пально-мастильних матеріалів: чи є база для нарахування єдиного внеску?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Відповідно до п. 1 частини 1 ст. 7 Закону України від 08 липня 2010 року № 2464-VI «Про збір та облік єдиного внеску на загальнообов’язкове державне соціальне страхування» зі змінами та доповненнями базою нарахування єдиного внеску на загальнообов’язкове державне соціальне страхування (далі – єдиний внесок) для підприємств, установ та організацій,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w:t>
      </w:r>
      <w:r w:rsidRPr="00017292">
        <w:rPr>
          <w:rFonts w:ascii="Times New Roman" w:hAnsi="Times New Roman"/>
          <w:i/>
          <w:iCs/>
          <w:sz w:val="20"/>
          <w:szCs w:val="20"/>
          <w:lang w:eastAsia="ru-RU"/>
        </w:rPr>
        <w:t>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w:t>
      </w:r>
      <w:r w:rsidRPr="00017292">
        <w:rPr>
          <w:rFonts w:ascii="Times New Roman" w:hAnsi="Times New Roman"/>
          <w:sz w:val="20"/>
          <w:szCs w:val="20"/>
          <w:lang w:eastAsia="ru-RU"/>
        </w:rPr>
        <w:t>,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 та сума винагороди фізичним особам за виконання робіт (надання послуг) за цивільно-правовими договорами.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Постановою Кабінету Міністрів України від 22 грудня 2010 року № 1170 затверджено Перелік видів виплат, що здійснюються за рахунок коштів роботодавців, на які не нараховується єдиний внесок на загальнообов’язкове державне соціальне страхування, відповідно до п. 11 розділу І якого сума компенсації працівникам за використання для потреб виробництва власного інструмента та особистого транспорту, не є базою нарахування єдиного внеску.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Враховуючи викладене вище, не є базою нарахування єдиного внеску сума компенсації працівникам вартості пально-мастильних матеріалів, витрачених в межах господарської діяльності роботодавця, у разі використання такими працівниками власних транспортних засобів.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32"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33"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Податкова знижка за витратами у вигляді пожертвувань на запобігання поширенню гострої респіраторної хвороби COVID-19</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Інформуємо, що платник податку на доходи фізичних осіб (далі – ПДФО)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Податкового кодексу України (далі – ПКУ), фактично здійснені ним протягом звітного податкового року витрати, зокрема, суму коштів або вартість майна, перерахованих (переданих) платником ПДФО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 133.4 ст. 133 ПКУ, у розмірі, що не перевищує 4 відс. суми його загального оподатковуваного доходу такого звітного року.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встановлені 166.3.2 п. 166.3 ст. 166 ПКУ.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Водночас, 02 квітня 2020 року набрав чинності Закон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із змінами та доповненнями (далі – Закон № 540), відповідно якого внесені зміни до ПКУ, зокрема, підрозділу 1 розділу ХХ «Перехідні положення» ПКУ доповнено новим п. 11 (п. 1 розділу І Закону № 540) та зобов’язано Кабінет Міністрів України (далі – КМУ) розробити та затвердити перелік товарів протиепідемічного призначення, що необхідні для запобігання поширенню епідемій, пандемій, коронавірусної хвороби (COVID-19) (п.п. 5 п. 8 розділу ІІ «Прикінцеві та перехідні положення» Закону № 540).</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п. 11 підрозділу 1 розділу ХХ «Перехідні положення» ПКУ встановлено, що за результатами 2020 року, при реалізації права на податкову знижку відповідно до положень ст. 166 ПКУ, сума коштів або вартість лікарських засобів для надання медичної допомоги хворим, дезінфекційних засобів і антисептиків, медичного обладнання, засобів індивідуального захисту, медичних виробів для скринінгу хворих, розхідних матеріалів для надання медичної допомоги, медичних виробів, лабораторного обладнання, розхідних матеріалів, реагентів для лабораторних досліджень; медичних виробів, лабораторного обладнання, розхідних матеріалів для інфекційних відділень, патологоанатомічних відділень тощо, засобів особистої гігієни, продуктів харчування та/або товарів за переліком, що визначається КМУ, які добровільно перераховані (передані) громадським об’єднанням та/або благодійним організаціям та/або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особі, уповноваженій на здійснення закупівель у сфері охорони здоров’я, та/або закладам охорони здоров’я державної та/або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протягом карантину, що запроваджений КМУ у порядку, встановленому законом, на всій території України з метою запобігання поширенню на території України коронавірусної хвороби (COVID-19), включається до податкової знижки у повному обсязі без урахування обмежень, визначених п.п. 166.3.2 п. 166.3 ст. 166 ПКУ.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Таким чином, до витрат платника податків, понесених з метою запобігання поширенню на території України коронавірусної хвороби COVID-19, включатиметься сума коштів або вартість товарів, які добровільно перераховані (передані) як благодійність відповідним організаціям та/або органам виконавчої влади, закладам охорони здоров’я, тощо.</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При цьому перелік товарів (в тому числі лікарських засобів, медичних виробів, тощо), витрати на які включатимуться до податкової знижки, визначається КМУ.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платники скористатись правом на податкову знижку за результатами 2019 року можуть до кінця поточного року. Для цього таким платникам необхідно подати податкову декларацію про майновий стан і доходи по 31 грудня 2020 року включно.</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34"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35"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Підстави для нарахування земельного податку та орендної плати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плата за землю –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(далі – орендна плата).</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визначені п.п. 14.1.147 п. 14.1 ст. 14 Податкового кодексу .</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Пунктом 286.1 ст. 286 ПКУ встановлено, що підставою для нарахування земельного податку є дані державного земельного кадастру.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 п. 288.1 ст. 288 ПКУ підставою для нарахування орендної плати за земельну ділянку є договір оренди такої земельної ділянки.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Органи виконавчої влади та органи місцевого самоврядування, які укладають договори оренди землі, повинні до 01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01 числа місяця, що настає за місяцем, у якому відбулися зазначені зміни.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Форма надання інформації затверджується центральним органом виконавчої влади, що забезпечує формування державної фінансової політики.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Договір оренди земель державної і комунальної власності укладається за типовою формою, затвердженою Кабінетом Міністрів України.</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36"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37"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На Дніпропетровщині оперативно зупинені штучні зобов’язання на суму понад 125 млн гривень</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 ході моніторингу фінансово – господарських операцій, по «гарячих слідах» зупинено розповсюдження обсягів ймовірно – фіктивних  псевдобудівельно – монтажних послуг на суму 125,3 млн гривень.</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підприємство шляхом штучного маніпулювання показників податкової звітності, безпідставно збільшило суму ліміту в СЕА ПДВ за рахунок реєстрації в ЄРПН розрахунків коригування за періоди 2018 – 2019 років. Підприємство зареєструвало в ЄРПН розрахунки коригування в бік зменшення податкових зобов’язань в адресу неплатників ПДВ з номенклатурою «будівельно – монтажні послуги», що призвело до безпідставного збільшення суми податкового ліміту в СЕА ПДВ. Головним управлінням ДПС у Дніпропетровській області оперативно включено підприємство до переліку ризикових платників, чим упереджено розповсюдження штучних зобов’язань на суму 125,3 млн. гривень.</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Головним управлінням ДПС у Дніпропетровській області оперативно здійснено низку невідкладних заходів: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суб’єкт господарювання включено до переліку ризикових платників;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повідомлено Головне управління Національної поліції у Дніпропетровській області з метою визначення причетних до протиправних дій осіб;</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 повідомлено органи юстиції щодо вірогідного факту компрометації особистих електронних ключів.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Матеріали аналітичного дослідження направлені до правоохоронних органів для розгляду питання стосовно відкриття кримінального провадження за статтями 364 та 366 КК України.</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Перехід із загальної системи оподаткування на спрощену без сплати ПДВ: термін подання заяви за формою № 3-ПДВ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із п.п. «в» п. 184.1 ст. 184 Податкового кодексу України (далі – ПКУ) та п.п. «в»   п. 5.1 розділу Положення про реєстрацію платників податку на додану вартість, затвердженого наказом Міністерства фінансів України від 14.11.2014 № 1130, який зареєстровано в Міністерстві юстиції України 17.11.2014 за № 1456/26233 із змінами (далі – Положення № 1130), реєстрація діє до дати анулювання реєстрації платника ПДВ, яка проводиться шляхом виключення з реєстру платників ПДВ (далі – Реєстр) і відбувається у разі якщо, будь-яка особа, зареєстрована як платник податку, реєструється як платник єдиного податку, умова сплати якого не передбачає сплати ПДВ.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Підпунктом 298.1.4 п. 298.1 ст. 298 ПКУ визначено, що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 умови дотримання платником єдиного податку вимог, встановлених ПКУ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ПДВ, анулюється реєстрація ПДВ у порядку, встановленому ПКУ, у разі обрання ним першої або другої групи чи ставки єдиного податку, встановленої для третьої групи, яка включає ПДВ до складу єдиного податку (п.п. 298.1.5 п. 298.1 ст. 298 ПКУ).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Відповідно до п. 5.3 розділу V Положення № 1130 для анулювання реєстрації платник ПДВ подає до контролюючого органу за місцем перебування на обліку заяву про анулювання реєстрації платника ПДВ за формою № 3-ПДВ. Платники ПДВ, які уклали з відповідним контролюючим органом договір про визнання електронних документів, можуть подати заяву за формою № 3-ПДВ засобами електронного зв’язку в електронній формі з дотриманням умови щодо реєстрації кваліфікованого електронного підпису підзвітних осіб у порядку, визначеному законодавством.</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Рішення про анулювання реєстрації за заявою платника ПДВ приймається контролюючим органом протягом 10 календарних днів.</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Для зручності платники ПДВ, які відповідно до норм ПКУ прийняли рішення про перехід на спрощену систему оподаткування із ставкою, яка не передбачає сплату ПДВ можуть подати заяву про анулювання реєстрації платника ПДВ одночасно із заявою про застосування спрощеної системи оподаткування.</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із п. 5.4 розділу V Положення № 1130 якщо на підставі заяви суб’єкта господарювання, який зареєстрований платником ПДВ, контролюючим органом прийнято рішення про те, що особа з певного звітного періоду переходить на спрощену систему оподаткування, обліку та звітності із застосуванням ставки єдиного податку, що не передбачає сплату ПДВ, то після внесення відповідного запису до реєстру платників єдиного податку проводиться виключення контролюючим органом такого суб’єкта з Реєстру на підставі поданої ним заяви про анулювання реєстрації згідно з п.п. «в» п. 184.1 ст. 184 ПКУ останнім днем звітного періоду, що передує переходу платника податків на обрані ним умови сплати єдиного податку при застосуванні спрощеної системи оподаткування, обліку та звітності. Контролюючий орган виключає суб’єкта господарювання з Реєстру без подачі таким суб’єктом заяви про анулювання реєстрації у разі, якщо у заяві про застосування спрощеної системи оподаткування таким суб’єктом зроблено відповідну позначку.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38"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39"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Приватний нотаріус не може включити до складу витрат суму страхових внесків, сплачених на користь працівників за договорами недержавного пенсійного забезпечення</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Звертаємо увагу, що оподаткування доходів, отриманих фізичною особою, яка провадить незалежну професійну діяльність, регламентується ст. 178 Податкового кодексу України від (далі – ПКУ).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Оподатковуваним доходом таких осіб вважається сукупний чистий дохід, тобто різниця між доходом і документально підтвердженими витратами, необхідними для провадження певного виду незалежної професійної діяльності. У разі неотримання довідки про взяття на облік особою, яка провадить незалежну професійну діяльність, об’єктом оподаткування є доходи, отримані від такої діяльності без урахування витрат (п. 178.3 ст. 178 ПКУ).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ПКУ не передбачено будь-якого переліку витрат для фізичних осіб, які здійснюють незалежну діяльність.</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Однак, при визначенні сукупного чистого доходу приватного нотаріуса враховуються витрати наведені в Узагальнюючій податковій консультації щодо деяких питань оподаткування фізичних осіб, які провадять незалежну професійну діяльність (приватних нотаріусів, адвокатів), затвердженій наказом ДПС України від 24.12.2012 № 1185 (далі – Наказ № 1185), та в Узагальнюючій податковій консультації щодо витрат приватного нотаріуса, затвердженій наказом Міністерства доходів України від 30.12.2013 № 884 (далі – Наказ № 884).</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Наказом № 1185 визначено, що до витрат приватного нотаріуса можуть бути віднесені, зокрема, сплата внесків до Пенсійного фонду України, у тому числі на користь найманих працівників, та фондів загальнообов’язкового державного соціального страхування. Страхові внески, сплачені приватним нотаріусом на користь найманих працівників за договорами недержавного пенсійного забезпечення у вказаному переліку витрат відсутні.</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Отже, приватний нотаріус не має права включити до складу витрат сплату за свій рахунок страхових внесків на користь найманих працівників за договорами недержавного пенсійного забезпечення.</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Слід зазначити, що суми страхових внесків за договорами недержавного пенсійного забезпечення, сплачені роботодавцем, оподатковуються відповідно до п.п. «в» п.п. 164.2.16 п. 164.2 ст. 164 ПКУ.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40"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41"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ФОП та особи, які провадять незалежну професійну діяльність, одночасно є найманими працівниками: що зі сплатою єдиного внеску?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Нагадуємо, що платниками єдиного внеску на загальнообов’язкове державне соціальне страхування (далі – єдиний внесок) є фізичні особи – підприємці, в тому числі ті, які обрали спрощену систему оподаткування, та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встановлені пунктами 4 та 5 частини 1 ст. 4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Законом України від 13 травня 2020 року № 592-IX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 який набирає чинності </w:t>
      </w:r>
      <w:r w:rsidRPr="00017292">
        <w:rPr>
          <w:rFonts w:ascii="Times New Roman" w:hAnsi="Times New Roman"/>
          <w:b/>
          <w:bCs/>
          <w:sz w:val="20"/>
          <w:szCs w:val="20"/>
          <w:lang w:eastAsia="ru-RU"/>
        </w:rPr>
        <w:t>з 01.01.2021</w:t>
      </w:r>
      <w:r w:rsidRPr="00017292">
        <w:rPr>
          <w:rFonts w:ascii="Times New Roman" w:hAnsi="Times New Roman"/>
          <w:sz w:val="20"/>
          <w:szCs w:val="20"/>
          <w:lang w:eastAsia="ru-RU"/>
        </w:rPr>
        <w:t>, вносяться зміни до Закону № 2464, зокрема, ст. 4 Закону № 2464 буде доповнено частиною 6.</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 згідно з частиною 6 ст. 4 Закону № 2464 особи, зазначені у підпунктах 4 і 5 частини 1 ст. 4 Закону № 2464, які мають основне місце роботи, звільняються від сплати за себе єдиного внеску за місяці звітного періоду, за які роботодавцем було сплачено страховий внесок за таких осіб у розмірі не менше мінімального страхового внеску.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Такі особи можуть бути платниками єдиного внеску за умови самостійного визначення за місяці звітного періоду, за які роботодавцем було сплачено страховий внесок за таких осіб у розмірі менше мінімального страхового внеску, бази нарахування, але не більше максимальної величини бази нарахування єдиного внеску, встановленої Законом № 2464. При цьому сума єдиного внеску не може бути меншою за розмір мінімального страхового внеску.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42"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43"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Default="00514E9B" w:rsidP="003F1829">
      <w:pPr>
        <w:shd w:val="clear" w:color="auto" w:fill="FFFFFF"/>
        <w:spacing w:after="0" w:line="240" w:lineRule="auto"/>
        <w:outlineLvl w:val="0"/>
        <w:rPr>
          <w:rFonts w:ascii="Times New Roman" w:hAnsi="Times New Roman"/>
          <w:sz w:val="20"/>
          <w:szCs w:val="20"/>
          <w:lang w:eastAsia="ru-RU"/>
        </w:rPr>
      </w:pPr>
    </w:p>
    <w:p w:rsidR="00514E9B" w:rsidRPr="00017292" w:rsidRDefault="00514E9B" w:rsidP="003F1829">
      <w:pPr>
        <w:shd w:val="clear" w:color="auto" w:fill="FFFFFF"/>
        <w:spacing w:after="0" w:line="240" w:lineRule="auto"/>
        <w:outlineLvl w:val="0"/>
        <w:rPr>
          <w:rFonts w:ascii="Times New Roman" w:hAnsi="Times New Roman"/>
          <w:b/>
          <w:bCs/>
          <w:kern w:val="36"/>
          <w:sz w:val="20"/>
          <w:szCs w:val="20"/>
          <w:lang w:eastAsia="ru-RU"/>
        </w:rPr>
      </w:pPr>
      <w:r w:rsidRPr="00017292">
        <w:rPr>
          <w:rFonts w:ascii="Times New Roman" w:hAnsi="Times New Roman"/>
          <w:b/>
          <w:bCs/>
          <w:kern w:val="36"/>
          <w:sz w:val="20"/>
          <w:szCs w:val="20"/>
          <w:lang w:eastAsia="ru-RU"/>
        </w:rPr>
        <w:t>ПКУ передбачено повернення надмірно сплаченого туристичного збору особі, яка дострокового залишає територію, де встановлено туристичний збір</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Повідомляємо, що платники туристичного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Норми встановлені п.п. 268.6.1 п. 268.6 ст. 268 Податкового кодексу України (далі – ПКУ).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При цьому базою справляння туристичного збору є загальна кількість діб тимчасового розміщення у місцях проживання (ночівлі), визначених п.п. 268.5.1  п. 268.5 ст. 268 ПКУ (п. 268.4 ст. 264 ПКУ).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Згідно з п.п. 268.6.2 п. 268.6 ст. 268 ПКУ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ПКУ та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sz w:val="20"/>
          <w:szCs w:val="20"/>
          <w:lang w:eastAsia="ru-RU"/>
        </w:rPr>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ПКУ порядку (п.п. 268.6.3 п. 268.6 ст. 268 ПКУ).</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r w:rsidRPr="00017292">
        <w:rPr>
          <w:rFonts w:ascii="Times New Roman" w:hAnsi="Times New Roman"/>
          <w:i/>
          <w:iCs/>
          <w:sz w:val="20"/>
          <w:szCs w:val="20"/>
          <w:lang w:eastAsia="ru-RU"/>
        </w:rPr>
        <w:t>Підписуйтесь на Telegram-канал Державної податкової служби України</w:t>
      </w:r>
      <w:r w:rsidRPr="00017292">
        <w:rPr>
          <w:rFonts w:ascii="Times New Roman" w:hAnsi="Times New Roman"/>
          <w:sz w:val="20"/>
          <w:szCs w:val="20"/>
          <w:lang w:eastAsia="ru-RU"/>
        </w:rPr>
        <w:t> </w:t>
      </w:r>
      <w:hyperlink r:id="rId44" w:tgtFrame="_blank" w:history="1">
        <w:r w:rsidRPr="00017292">
          <w:rPr>
            <w:rFonts w:ascii="Times New Roman" w:hAnsi="Times New Roman"/>
            <w:sz w:val="20"/>
            <w:szCs w:val="20"/>
            <w:u w:val="single"/>
            <w:lang w:eastAsia="ru-RU"/>
          </w:rPr>
          <w:t>https://t.me/tax_gov_ua</w:t>
        </w:r>
      </w:hyperlink>
    </w:p>
    <w:p w:rsidR="00514E9B" w:rsidRPr="00017292" w:rsidRDefault="00514E9B" w:rsidP="003F1829">
      <w:pPr>
        <w:shd w:val="clear" w:color="auto" w:fill="FFFFFF"/>
        <w:spacing w:after="0" w:line="240" w:lineRule="auto"/>
        <w:jc w:val="both"/>
        <w:rPr>
          <w:rFonts w:ascii="Times New Roman" w:hAnsi="Times New Roman"/>
          <w:i/>
          <w:iCs/>
          <w:sz w:val="20"/>
          <w:szCs w:val="20"/>
          <w:lang w:eastAsia="ru-RU"/>
        </w:rPr>
      </w:pPr>
      <w:r w:rsidRPr="00017292">
        <w:rPr>
          <w:rFonts w:ascii="Times New Roman" w:hAnsi="Times New Roman"/>
          <w:i/>
          <w:iCs/>
          <w:sz w:val="20"/>
          <w:szCs w:val="20"/>
          <w:lang w:eastAsia="ru-RU"/>
        </w:rPr>
        <w:t>Спілкуйся з Податковою службою дистанційно за допомогою сервісу «</w:t>
      </w:r>
      <w:hyperlink r:id="rId45" w:tgtFrame="_blank" w:history="1">
        <w:r w:rsidRPr="00017292">
          <w:rPr>
            <w:rFonts w:ascii="Times New Roman" w:hAnsi="Times New Roman"/>
            <w:i/>
            <w:iCs/>
            <w:sz w:val="20"/>
            <w:szCs w:val="20"/>
            <w:u w:val="single"/>
            <w:lang w:eastAsia="ru-RU"/>
          </w:rPr>
          <w:t>InfoTAX</w:t>
        </w:r>
      </w:hyperlink>
      <w:r w:rsidRPr="00017292">
        <w:rPr>
          <w:rFonts w:ascii="Times New Roman" w:hAnsi="Times New Roman"/>
          <w:i/>
          <w:iCs/>
          <w:sz w:val="20"/>
          <w:szCs w:val="20"/>
          <w:lang w:eastAsia="ru-RU"/>
        </w:rPr>
        <w:t>»</w:t>
      </w:r>
    </w:p>
    <w:p w:rsidR="00514E9B" w:rsidRPr="00017292" w:rsidRDefault="00514E9B" w:rsidP="003F1829">
      <w:pPr>
        <w:shd w:val="clear" w:color="auto" w:fill="FFFFFF"/>
        <w:spacing w:after="0" w:line="240" w:lineRule="auto"/>
        <w:jc w:val="both"/>
        <w:rPr>
          <w:rFonts w:ascii="Times New Roman" w:hAnsi="Times New Roman"/>
          <w:sz w:val="20"/>
          <w:szCs w:val="20"/>
          <w:lang w:eastAsia="ru-RU"/>
        </w:rPr>
      </w:pPr>
    </w:p>
    <w:p w:rsidR="00514E9B" w:rsidRPr="00017292" w:rsidRDefault="00514E9B" w:rsidP="00017292">
      <w:pPr>
        <w:pStyle w:val="NormalWeb"/>
        <w:shd w:val="clear" w:color="auto" w:fill="FFFFFF"/>
        <w:spacing w:before="0" w:beforeAutospacing="0" w:after="0" w:afterAutospacing="0"/>
        <w:jc w:val="both"/>
        <w:rPr>
          <w:sz w:val="20"/>
          <w:szCs w:val="20"/>
        </w:rPr>
      </w:pPr>
      <w:r w:rsidRPr="00017292">
        <w:rPr>
          <w:sz w:val="20"/>
          <w:szCs w:val="20"/>
        </w:rPr>
        <w:t xml:space="preserve">Криворізький </w:t>
      </w:r>
      <w:r>
        <w:rPr>
          <w:sz w:val="20"/>
          <w:szCs w:val="20"/>
        </w:rPr>
        <w:t>південний</w:t>
      </w:r>
      <w:r w:rsidRPr="00017292">
        <w:rPr>
          <w:sz w:val="20"/>
          <w:szCs w:val="20"/>
        </w:rPr>
        <w:t xml:space="preserve"> відділ організації роботи ГУ ДПС у Дніпропетровській області</w:t>
      </w:r>
    </w:p>
    <w:p w:rsidR="00514E9B" w:rsidRPr="00017292" w:rsidRDefault="00514E9B" w:rsidP="00017292">
      <w:pPr>
        <w:pStyle w:val="NormalWeb"/>
        <w:shd w:val="clear" w:color="auto" w:fill="FFFFFF"/>
        <w:spacing w:before="0" w:beforeAutospacing="0" w:after="0" w:afterAutospacing="0"/>
        <w:rPr>
          <w:sz w:val="20"/>
          <w:szCs w:val="20"/>
        </w:rPr>
      </w:pPr>
      <w:r w:rsidRPr="00017292">
        <w:rPr>
          <w:sz w:val="20"/>
          <w:szCs w:val="20"/>
        </w:rPr>
        <w:t> </w:t>
      </w:r>
    </w:p>
    <w:p w:rsidR="00514E9B" w:rsidRPr="00017292" w:rsidRDefault="00514E9B" w:rsidP="003F1829">
      <w:pPr>
        <w:spacing w:after="0"/>
        <w:rPr>
          <w:rFonts w:ascii="Times New Roman" w:hAnsi="Times New Roman"/>
          <w:sz w:val="20"/>
          <w:szCs w:val="20"/>
        </w:rPr>
      </w:pPr>
    </w:p>
    <w:sectPr w:rsidR="00514E9B" w:rsidRPr="00017292" w:rsidSect="003F1829">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05391"/>
    <w:multiLevelType w:val="multilevel"/>
    <w:tmpl w:val="5066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6B0"/>
    <w:rsid w:val="00017292"/>
    <w:rsid w:val="00063631"/>
    <w:rsid w:val="00065F8B"/>
    <w:rsid w:val="000869E9"/>
    <w:rsid w:val="001A66B0"/>
    <w:rsid w:val="001B7878"/>
    <w:rsid w:val="002A0564"/>
    <w:rsid w:val="002B7408"/>
    <w:rsid w:val="00320586"/>
    <w:rsid w:val="00321B58"/>
    <w:rsid w:val="003C65D3"/>
    <w:rsid w:val="003F1829"/>
    <w:rsid w:val="004F7FA2"/>
    <w:rsid w:val="00514E9B"/>
    <w:rsid w:val="00641FE3"/>
    <w:rsid w:val="006E3DB0"/>
    <w:rsid w:val="008478D3"/>
    <w:rsid w:val="008730F0"/>
    <w:rsid w:val="00962E7A"/>
    <w:rsid w:val="00974E0A"/>
    <w:rsid w:val="00B25C7C"/>
    <w:rsid w:val="00B27800"/>
    <w:rsid w:val="00B46D74"/>
    <w:rsid w:val="00BD5E4D"/>
    <w:rsid w:val="00C73BC9"/>
    <w:rsid w:val="00CC6508"/>
    <w:rsid w:val="00D62EE0"/>
    <w:rsid w:val="00DE533C"/>
    <w:rsid w:val="00DF02AD"/>
    <w:rsid w:val="00E32B9E"/>
    <w:rsid w:val="00FB27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D3"/>
    <w:pPr>
      <w:spacing w:after="160" w:line="259" w:lineRule="auto"/>
    </w:pPr>
    <w:rPr>
      <w:lang w:val="uk-UA" w:eastAsia="en-US"/>
    </w:rPr>
  </w:style>
  <w:style w:type="paragraph" w:styleId="Heading1">
    <w:name w:val="heading 1"/>
    <w:basedOn w:val="Normal"/>
    <w:link w:val="Heading1Char"/>
    <w:uiPriority w:val="99"/>
    <w:qFormat/>
    <w:rsid w:val="001A66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B0"/>
    <w:rPr>
      <w:rFonts w:ascii="Times New Roman" w:hAnsi="Times New Roman" w:cs="Times New Roman"/>
      <w:b/>
      <w:bCs/>
      <w:kern w:val="36"/>
      <w:sz w:val="48"/>
      <w:szCs w:val="48"/>
      <w:lang w:eastAsia="ru-RU"/>
    </w:rPr>
  </w:style>
  <w:style w:type="character" w:styleId="Hyperlink">
    <w:name w:val="Hyperlink"/>
    <w:basedOn w:val="DefaultParagraphFont"/>
    <w:uiPriority w:val="99"/>
    <w:rsid w:val="001A66B0"/>
    <w:rPr>
      <w:rFonts w:cs="Times New Roman"/>
      <w:color w:val="0000FF"/>
      <w:u w:val="single"/>
    </w:rPr>
  </w:style>
  <w:style w:type="paragraph" w:styleId="NormalWeb">
    <w:name w:val="Normal (Web)"/>
    <w:basedOn w:val="Normal"/>
    <w:uiPriority w:val="99"/>
    <w:semiHidden/>
    <w:rsid w:val="001A66B0"/>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1A66B0"/>
    <w:rPr>
      <w:rFonts w:cs="Times New Roman"/>
      <w:i/>
      <w:iCs/>
    </w:rPr>
  </w:style>
  <w:style w:type="character" w:styleId="Strong">
    <w:name w:val="Strong"/>
    <w:basedOn w:val="DefaultParagraphFont"/>
    <w:uiPriority w:val="99"/>
    <w:qFormat/>
    <w:rsid w:val="001A66B0"/>
    <w:rPr>
      <w:rFonts w:cs="Times New Roman"/>
      <w:b/>
      <w:bCs/>
    </w:rPr>
  </w:style>
  <w:style w:type="paragraph" w:customStyle="1" w:styleId="rvps2">
    <w:name w:val="rvps2"/>
    <w:basedOn w:val="Normal"/>
    <w:uiPriority w:val="99"/>
    <w:rsid w:val="00BD5E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a"/>
    <w:basedOn w:val="Normal"/>
    <w:uiPriority w:val="99"/>
    <w:rsid w:val="00BD5E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DefaultParagraphFont"/>
    <w:uiPriority w:val="99"/>
    <w:semiHidden/>
    <w:rsid w:val="006E3DB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02329707">
      <w:marLeft w:val="0"/>
      <w:marRight w:val="0"/>
      <w:marTop w:val="0"/>
      <w:marBottom w:val="0"/>
      <w:divBdr>
        <w:top w:val="none" w:sz="0" w:space="0" w:color="auto"/>
        <w:left w:val="none" w:sz="0" w:space="0" w:color="auto"/>
        <w:bottom w:val="none" w:sz="0" w:space="0" w:color="auto"/>
        <w:right w:val="none" w:sz="0" w:space="0" w:color="auto"/>
      </w:divBdr>
      <w:divsChild>
        <w:div w:id="2102329718">
          <w:marLeft w:val="0"/>
          <w:marRight w:val="0"/>
          <w:marTop w:val="0"/>
          <w:marBottom w:val="75"/>
          <w:divBdr>
            <w:top w:val="none" w:sz="0" w:space="0" w:color="auto"/>
            <w:left w:val="none" w:sz="0" w:space="0" w:color="auto"/>
            <w:bottom w:val="none" w:sz="0" w:space="0" w:color="auto"/>
            <w:right w:val="none" w:sz="0" w:space="0" w:color="auto"/>
          </w:divBdr>
          <w:divsChild>
            <w:div w:id="21023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10">
      <w:marLeft w:val="0"/>
      <w:marRight w:val="0"/>
      <w:marTop w:val="0"/>
      <w:marBottom w:val="0"/>
      <w:divBdr>
        <w:top w:val="none" w:sz="0" w:space="0" w:color="auto"/>
        <w:left w:val="none" w:sz="0" w:space="0" w:color="auto"/>
        <w:bottom w:val="none" w:sz="0" w:space="0" w:color="auto"/>
        <w:right w:val="none" w:sz="0" w:space="0" w:color="auto"/>
      </w:divBdr>
      <w:divsChild>
        <w:div w:id="2102329705">
          <w:marLeft w:val="0"/>
          <w:marRight w:val="0"/>
          <w:marTop w:val="0"/>
          <w:marBottom w:val="75"/>
          <w:divBdr>
            <w:top w:val="none" w:sz="0" w:space="0" w:color="auto"/>
            <w:left w:val="none" w:sz="0" w:space="0" w:color="auto"/>
            <w:bottom w:val="none" w:sz="0" w:space="0" w:color="auto"/>
            <w:right w:val="none" w:sz="0" w:space="0" w:color="auto"/>
          </w:divBdr>
          <w:divsChild>
            <w:div w:id="21023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12">
      <w:marLeft w:val="0"/>
      <w:marRight w:val="0"/>
      <w:marTop w:val="0"/>
      <w:marBottom w:val="0"/>
      <w:divBdr>
        <w:top w:val="none" w:sz="0" w:space="0" w:color="auto"/>
        <w:left w:val="none" w:sz="0" w:space="0" w:color="auto"/>
        <w:bottom w:val="none" w:sz="0" w:space="0" w:color="auto"/>
        <w:right w:val="none" w:sz="0" w:space="0" w:color="auto"/>
      </w:divBdr>
      <w:divsChild>
        <w:div w:id="2102329724">
          <w:marLeft w:val="0"/>
          <w:marRight w:val="0"/>
          <w:marTop w:val="0"/>
          <w:marBottom w:val="75"/>
          <w:divBdr>
            <w:top w:val="none" w:sz="0" w:space="0" w:color="auto"/>
            <w:left w:val="none" w:sz="0" w:space="0" w:color="auto"/>
            <w:bottom w:val="none" w:sz="0" w:space="0" w:color="auto"/>
            <w:right w:val="none" w:sz="0" w:space="0" w:color="auto"/>
          </w:divBdr>
          <w:divsChild>
            <w:div w:id="21023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14">
      <w:marLeft w:val="0"/>
      <w:marRight w:val="0"/>
      <w:marTop w:val="0"/>
      <w:marBottom w:val="0"/>
      <w:divBdr>
        <w:top w:val="none" w:sz="0" w:space="0" w:color="auto"/>
        <w:left w:val="none" w:sz="0" w:space="0" w:color="auto"/>
        <w:bottom w:val="none" w:sz="0" w:space="0" w:color="auto"/>
        <w:right w:val="none" w:sz="0" w:space="0" w:color="auto"/>
      </w:divBdr>
      <w:divsChild>
        <w:div w:id="2102329800">
          <w:marLeft w:val="0"/>
          <w:marRight w:val="0"/>
          <w:marTop w:val="0"/>
          <w:marBottom w:val="75"/>
          <w:divBdr>
            <w:top w:val="none" w:sz="0" w:space="0" w:color="auto"/>
            <w:left w:val="none" w:sz="0" w:space="0" w:color="auto"/>
            <w:bottom w:val="none" w:sz="0" w:space="0" w:color="auto"/>
            <w:right w:val="none" w:sz="0" w:space="0" w:color="auto"/>
          </w:divBdr>
          <w:divsChild>
            <w:div w:id="21023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15">
      <w:marLeft w:val="0"/>
      <w:marRight w:val="0"/>
      <w:marTop w:val="0"/>
      <w:marBottom w:val="0"/>
      <w:divBdr>
        <w:top w:val="none" w:sz="0" w:space="0" w:color="auto"/>
        <w:left w:val="none" w:sz="0" w:space="0" w:color="auto"/>
        <w:bottom w:val="none" w:sz="0" w:space="0" w:color="auto"/>
        <w:right w:val="none" w:sz="0" w:space="0" w:color="auto"/>
      </w:divBdr>
      <w:divsChild>
        <w:div w:id="2102329738">
          <w:marLeft w:val="0"/>
          <w:marRight w:val="0"/>
          <w:marTop w:val="0"/>
          <w:marBottom w:val="75"/>
          <w:divBdr>
            <w:top w:val="none" w:sz="0" w:space="0" w:color="auto"/>
            <w:left w:val="none" w:sz="0" w:space="0" w:color="auto"/>
            <w:bottom w:val="none" w:sz="0" w:space="0" w:color="auto"/>
            <w:right w:val="none" w:sz="0" w:space="0" w:color="auto"/>
          </w:divBdr>
          <w:divsChild>
            <w:div w:id="21023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19">
      <w:marLeft w:val="0"/>
      <w:marRight w:val="0"/>
      <w:marTop w:val="0"/>
      <w:marBottom w:val="0"/>
      <w:divBdr>
        <w:top w:val="none" w:sz="0" w:space="0" w:color="auto"/>
        <w:left w:val="none" w:sz="0" w:space="0" w:color="auto"/>
        <w:bottom w:val="none" w:sz="0" w:space="0" w:color="auto"/>
        <w:right w:val="none" w:sz="0" w:space="0" w:color="auto"/>
      </w:divBdr>
      <w:divsChild>
        <w:div w:id="2102329752">
          <w:marLeft w:val="0"/>
          <w:marRight w:val="0"/>
          <w:marTop w:val="0"/>
          <w:marBottom w:val="75"/>
          <w:divBdr>
            <w:top w:val="none" w:sz="0" w:space="0" w:color="auto"/>
            <w:left w:val="none" w:sz="0" w:space="0" w:color="auto"/>
            <w:bottom w:val="none" w:sz="0" w:space="0" w:color="auto"/>
            <w:right w:val="none" w:sz="0" w:space="0" w:color="auto"/>
          </w:divBdr>
          <w:divsChild>
            <w:div w:id="2102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21">
      <w:marLeft w:val="0"/>
      <w:marRight w:val="0"/>
      <w:marTop w:val="0"/>
      <w:marBottom w:val="0"/>
      <w:divBdr>
        <w:top w:val="none" w:sz="0" w:space="0" w:color="auto"/>
        <w:left w:val="none" w:sz="0" w:space="0" w:color="auto"/>
        <w:bottom w:val="none" w:sz="0" w:space="0" w:color="auto"/>
        <w:right w:val="none" w:sz="0" w:space="0" w:color="auto"/>
      </w:divBdr>
      <w:divsChild>
        <w:div w:id="2102329760">
          <w:marLeft w:val="0"/>
          <w:marRight w:val="0"/>
          <w:marTop w:val="0"/>
          <w:marBottom w:val="75"/>
          <w:divBdr>
            <w:top w:val="none" w:sz="0" w:space="0" w:color="auto"/>
            <w:left w:val="none" w:sz="0" w:space="0" w:color="auto"/>
            <w:bottom w:val="none" w:sz="0" w:space="0" w:color="auto"/>
            <w:right w:val="none" w:sz="0" w:space="0" w:color="auto"/>
          </w:divBdr>
          <w:divsChild>
            <w:div w:id="21023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22">
      <w:marLeft w:val="0"/>
      <w:marRight w:val="0"/>
      <w:marTop w:val="0"/>
      <w:marBottom w:val="0"/>
      <w:divBdr>
        <w:top w:val="none" w:sz="0" w:space="0" w:color="auto"/>
        <w:left w:val="none" w:sz="0" w:space="0" w:color="auto"/>
        <w:bottom w:val="none" w:sz="0" w:space="0" w:color="auto"/>
        <w:right w:val="none" w:sz="0" w:space="0" w:color="auto"/>
      </w:divBdr>
      <w:divsChild>
        <w:div w:id="2102329700">
          <w:marLeft w:val="0"/>
          <w:marRight w:val="0"/>
          <w:marTop w:val="0"/>
          <w:marBottom w:val="75"/>
          <w:divBdr>
            <w:top w:val="none" w:sz="0" w:space="0" w:color="auto"/>
            <w:left w:val="none" w:sz="0" w:space="0" w:color="auto"/>
            <w:bottom w:val="none" w:sz="0" w:space="0" w:color="auto"/>
            <w:right w:val="none" w:sz="0" w:space="0" w:color="auto"/>
          </w:divBdr>
          <w:divsChild>
            <w:div w:id="21023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23">
      <w:marLeft w:val="0"/>
      <w:marRight w:val="0"/>
      <w:marTop w:val="0"/>
      <w:marBottom w:val="0"/>
      <w:divBdr>
        <w:top w:val="none" w:sz="0" w:space="0" w:color="auto"/>
        <w:left w:val="none" w:sz="0" w:space="0" w:color="auto"/>
        <w:bottom w:val="none" w:sz="0" w:space="0" w:color="auto"/>
        <w:right w:val="none" w:sz="0" w:space="0" w:color="auto"/>
      </w:divBdr>
      <w:divsChild>
        <w:div w:id="2102329790">
          <w:marLeft w:val="0"/>
          <w:marRight w:val="0"/>
          <w:marTop w:val="0"/>
          <w:marBottom w:val="75"/>
          <w:divBdr>
            <w:top w:val="none" w:sz="0" w:space="0" w:color="auto"/>
            <w:left w:val="none" w:sz="0" w:space="0" w:color="auto"/>
            <w:bottom w:val="none" w:sz="0" w:space="0" w:color="auto"/>
            <w:right w:val="none" w:sz="0" w:space="0" w:color="auto"/>
          </w:divBdr>
          <w:divsChild>
            <w:div w:id="2102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30">
      <w:marLeft w:val="0"/>
      <w:marRight w:val="0"/>
      <w:marTop w:val="0"/>
      <w:marBottom w:val="0"/>
      <w:divBdr>
        <w:top w:val="none" w:sz="0" w:space="0" w:color="auto"/>
        <w:left w:val="none" w:sz="0" w:space="0" w:color="auto"/>
        <w:bottom w:val="none" w:sz="0" w:space="0" w:color="auto"/>
        <w:right w:val="none" w:sz="0" w:space="0" w:color="auto"/>
      </w:divBdr>
      <w:divsChild>
        <w:div w:id="2102329797">
          <w:marLeft w:val="0"/>
          <w:marRight w:val="0"/>
          <w:marTop w:val="0"/>
          <w:marBottom w:val="75"/>
          <w:divBdr>
            <w:top w:val="none" w:sz="0" w:space="0" w:color="auto"/>
            <w:left w:val="none" w:sz="0" w:space="0" w:color="auto"/>
            <w:bottom w:val="none" w:sz="0" w:space="0" w:color="auto"/>
            <w:right w:val="none" w:sz="0" w:space="0" w:color="auto"/>
          </w:divBdr>
          <w:divsChild>
            <w:div w:id="2102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34">
      <w:marLeft w:val="0"/>
      <w:marRight w:val="0"/>
      <w:marTop w:val="0"/>
      <w:marBottom w:val="0"/>
      <w:divBdr>
        <w:top w:val="none" w:sz="0" w:space="0" w:color="auto"/>
        <w:left w:val="none" w:sz="0" w:space="0" w:color="auto"/>
        <w:bottom w:val="none" w:sz="0" w:space="0" w:color="auto"/>
        <w:right w:val="none" w:sz="0" w:space="0" w:color="auto"/>
      </w:divBdr>
      <w:divsChild>
        <w:div w:id="2102329708">
          <w:marLeft w:val="0"/>
          <w:marRight w:val="0"/>
          <w:marTop w:val="0"/>
          <w:marBottom w:val="75"/>
          <w:divBdr>
            <w:top w:val="none" w:sz="0" w:space="0" w:color="auto"/>
            <w:left w:val="none" w:sz="0" w:space="0" w:color="auto"/>
            <w:bottom w:val="none" w:sz="0" w:space="0" w:color="auto"/>
            <w:right w:val="none" w:sz="0" w:space="0" w:color="auto"/>
          </w:divBdr>
          <w:divsChild>
            <w:div w:id="21023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40">
      <w:marLeft w:val="0"/>
      <w:marRight w:val="0"/>
      <w:marTop w:val="0"/>
      <w:marBottom w:val="0"/>
      <w:divBdr>
        <w:top w:val="none" w:sz="0" w:space="0" w:color="auto"/>
        <w:left w:val="none" w:sz="0" w:space="0" w:color="auto"/>
        <w:bottom w:val="none" w:sz="0" w:space="0" w:color="auto"/>
        <w:right w:val="none" w:sz="0" w:space="0" w:color="auto"/>
      </w:divBdr>
      <w:divsChild>
        <w:div w:id="2102329784">
          <w:marLeft w:val="0"/>
          <w:marRight w:val="0"/>
          <w:marTop w:val="0"/>
          <w:marBottom w:val="75"/>
          <w:divBdr>
            <w:top w:val="none" w:sz="0" w:space="0" w:color="auto"/>
            <w:left w:val="none" w:sz="0" w:space="0" w:color="auto"/>
            <w:bottom w:val="none" w:sz="0" w:space="0" w:color="auto"/>
            <w:right w:val="none" w:sz="0" w:space="0" w:color="auto"/>
          </w:divBdr>
          <w:divsChild>
            <w:div w:id="21023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43">
      <w:marLeft w:val="0"/>
      <w:marRight w:val="0"/>
      <w:marTop w:val="0"/>
      <w:marBottom w:val="0"/>
      <w:divBdr>
        <w:top w:val="none" w:sz="0" w:space="0" w:color="auto"/>
        <w:left w:val="none" w:sz="0" w:space="0" w:color="auto"/>
        <w:bottom w:val="none" w:sz="0" w:space="0" w:color="auto"/>
        <w:right w:val="none" w:sz="0" w:space="0" w:color="auto"/>
      </w:divBdr>
      <w:divsChild>
        <w:div w:id="2102329742">
          <w:marLeft w:val="0"/>
          <w:marRight w:val="0"/>
          <w:marTop w:val="0"/>
          <w:marBottom w:val="75"/>
          <w:divBdr>
            <w:top w:val="none" w:sz="0" w:space="0" w:color="auto"/>
            <w:left w:val="none" w:sz="0" w:space="0" w:color="auto"/>
            <w:bottom w:val="none" w:sz="0" w:space="0" w:color="auto"/>
            <w:right w:val="none" w:sz="0" w:space="0" w:color="auto"/>
          </w:divBdr>
          <w:divsChild>
            <w:div w:id="21023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44">
      <w:marLeft w:val="0"/>
      <w:marRight w:val="0"/>
      <w:marTop w:val="0"/>
      <w:marBottom w:val="0"/>
      <w:divBdr>
        <w:top w:val="none" w:sz="0" w:space="0" w:color="auto"/>
        <w:left w:val="none" w:sz="0" w:space="0" w:color="auto"/>
        <w:bottom w:val="none" w:sz="0" w:space="0" w:color="auto"/>
        <w:right w:val="none" w:sz="0" w:space="0" w:color="auto"/>
      </w:divBdr>
      <w:divsChild>
        <w:div w:id="2102329774">
          <w:marLeft w:val="0"/>
          <w:marRight w:val="0"/>
          <w:marTop w:val="0"/>
          <w:marBottom w:val="75"/>
          <w:divBdr>
            <w:top w:val="none" w:sz="0" w:space="0" w:color="auto"/>
            <w:left w:val="none" w:sz="0" w:space="0" w:color="auto"/>
            <w:bottom w:val="none" w:sz="0" w:space="0" w:color="auto"/>
            <w:right w:val="none" w:sz="0" w:space="0" w:color="auto"/>
          </w:divBdr>
          <w:divsChild>
            <w:div w:id="2102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48">
      <w:marLeft w:val="0"/>
      <w:marRight w:val="0"/>
      <w:marTop w:val="0"/>
      <w:marBottom w:val="0"/>
      <w:divBdr>
        <w:top w:val="none" w:sz="0" w:space="0" w:color="auto"/>
        <w:left w:val="none" w:sz="0" w:space="0" w:color="auto"/>
        <w:bottom w:val="none" w:sz="0" w:space="0" w:color="auto"/>
        <w:right w:val="none" w:sz="0" w:space="0" w:color="auto"/>
      </w:divBdr>
      <w:divsChild>
        <w:div w:id="2102329731">
          <w:marLeft w:val="0"/>
          <w:marRight w:val="0"/>
          <w:marTop w:val="0"/>
          <w:marBottom w:val="75"/>
          <w:divBdr>
            <w:top w:val="none" w:sz="0" w:space="0" w:color="auto"/>
            <w:left w:val="none" w:sz="0" w:space="0" w:color="auto"/>
            <w:bottom w:val="none" w:sz="0" w:space="0" w:color="auto"/>
            <w:right w:val="none" w:sz="0" w:space="0" w:color="auto"/>
          </w:divBdr>
          <w:divsChild>
            <w:div w:id="21023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50">
      <w:marLeft w:val="0"/>
      <w:marRight w:val="0"/>
      <w:marTop w:val="0"/>
      <w:marBottom w:val="0"/>
      <w:divBdr>
        <w:top w:val="none" w:sz="0" w:space="0" w:color="auto"/>
        <w:left w:val="none" w:sz="0" w:space="0" w:color="auto"/>
        <w:bottom w:val="none" w:sz="0" w:space="0" w:color="auto"/>
        <w:right w:val="none" w:sz="0" w:space="0" w:color="auto"/>
      </w:divBdr>
      <w:divsChild>
        <w:div w:id="2102329758">
          <w:marLeft w:val="0"/>
          <w:marRight w:val="0"/>
          <w:marTop w:val="0"/>
          <w:marBottom w:val="75"/>
          <w:divBdr>
            <w:top w:val="none" w:sz="0" w:space="0" w:color="auto"/>
            <w:left w:val="none" w:sz="0" w:space="0" w:color="auto"/>
            <w:bottom w:val="none" w:sz="0" w:space="0" w:color="auto"/>
            <w:right w:val="none" w:sz="0" w:space="0" w:color="auto"/>
          </w:divBdr>
          <w:divsChild>
            <w:div w:id="21023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57">
      <w:marLeft w:val="0"/>
      <w:marRight w:val="0"/>
      <w:marTop w:val="0"/>
      <w:marBottom w:val="0"/>
      <w:divBdr>
        <w:top w:val="none" w:sz="0" w:space="0" w:color="auto"/>
        <w:left w:val="none" w:sz="0" w:space="0" w:color="auto"/>
        <w:bottom w:val="none" w:sz="0" w:space="0" w:color="auto"/>
        <w:right w:val="none" w:sz="0" w:space="0" w:color="auto"/>
      </w:divBdr>
      <w:divsChild>
        <w:div w:id="2102329702">
          <w:marLeft w:val="0"/>
          <w:marRight w:val="0"/>
          <w:marTop w:val="0"/>
          <w:marBottom w:val="75"/>
          <w:divBdr>
            <w:top w:val="none" w:sz="0" w:space="0" w:color="auto"/>
            <w:left w:val="none" w:sz="0" w:space="0" w:color="auto"/>
            <w:bottom w:val="none" w:sz="0" w:space="0" w:color="auto"/>
            <w:right w:val="none" w:sz="0" w:space="0" w:color="auto"/>
          </w:divBdr>
          <w:divsChild>
            <w:div w:id="21023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59">
      <w:marLeft w:val="0"/>
      <w:marRight w:val="0"/>
      <w:marTop w:val="0"/>
      <w:marBottom w:val="0"/>
      <w:divBdr>
        <w:top w:val="none" w:sz="0" w:space="0" w:color="auto"/>
        <w:left w:val="none" w:sz="0" w:space="0" w:color="auto"/>
        <w:bottom w:val="none" w:sz="0" w:space="0" w:color="auto"/>
        <w:right w:val="none" w:sz="0" w:space="0" w:color="auto"/>
      </w:divBdr>
      <w:divsChild>
        <w:div w:id="2102329776">
          <w:marLeft w:val="0"/>
          <w:marRight w:val="0"/>
          <w:marTop w:val="0"/>
          <w:marBottom w:val="75"/>
          <w:divBdr>
            <w:top w:val="none" w:sz="0" w:space="0" w:color="auto"/>
            <w:left w:val="none" w:sz="0" w:space="0" w:color="auto"/>
            <w:bottom w:val="none" w:sz="0" w:space="0" w:color="auto"/>
            <w:right w:val="none" w:sz="0" w:space="0" w:color="auto"/>
          </w:divBdr>
          <w:divsChild>
            <w:div w:id="21023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64">
      <w:marLeft w:val="0"/>
      <w:marRight w:val="0"/>
      <w:marTop w:val="0"/>
      <w:marBottom w:val="0"/>
      <w:divBdr>
        <w:top w:val="none" w:sz="0" w:space="0" w:color="auto"/>
        <w:left w:val="none" w:sz="0" w:space="0" w:color="auto"/>
        <w:bottom w:val="none" w:sz="0" w:space="0" w:color="auto"/>
        <w:right w:val="none" w:sz="0" w:space="0" w:color="auto"/>
      </w:divBdr>
      <w:divsChild>
        <w:div w:id="2102329768">
          <w:marLeft w:val="0"/>
          <w:marRight w:val="0"/>
          <w:marTop w:val="0"/>
          <w:marBottom w:val="75"/>
          <w:divBdr>
            <w:top w:val="none" w:sz="0" w:space="0" w:color="auto"/>
            <w:left w:val="none" w:sz="0" w:space="0" w:color="auto"/>
            <w:bottom w:val="none" w:sz="0" w:space="0" w:color="auto"/>
            <w:right w:val="none" w:sz="0" w:space="0" w:color="auto"/>
          </w:divBdr>
          <w:divsChild>
            <w:div w:id="21023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65">
      <w:marLeft w:val="0"/>
      <w:marRight w:val="0"/>
      <w:marTop w:val="0"/>
      <w:marBottom w:val="0"/>
      <w:divBdr>
        <w:top w:val="none" w:sz="0" w:space="0" w:color="auto"/>
        <w:left w:val="none" w:sz="0" w:space="0" w:color="auto"/>
        <w:bottom w:val="none" w:sz="0" w:space="0" w:color="auto"/>
        <w:right w:val="none" w:sz="0" w:space="0" w:color="auto"/>
      </w:divBdr>
      <w:divsChild>
        <w:div w:id="2102329727">
          <w:marLeft w:val="0"/>
          <w:marRight w:val="0"/>
          <w:marTop w:val="0"/>
          <w:marBottom w:val="75"/>
          <w:divBdr>
            <w:top w:val="none" w:sz="0" w:space="0" w:color="auto"/>
            <w:left w:val="none" w:sz="0" w:space="0" w:color="auto"/>
            <w:bottom w:val="none" w:sz="0" w:space="0" w:color="auto"/>
            <w:right w:val="none" w:sz="0" w:space="0" w:color="auto"/>
          </w:divBdr>
          <w:divsChild>
            <w:div w:id="2102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67">
      <w:marLeft w:val="0"/>
      <w:marRight w:val="0"/>
      <w:marTop w:val="0"/>
      <w:marBottom w:val="0"/>
      <w:divBdr>
        <w:top w:val="none" w:sz="0" w:space="0" w:color="auto"/>
        <w:left w:val="none" w:sz="0" w:space="0" w:color="auto"/>
        <w:bottom w:val="none" w:sz="0" w:space="0" w:color="auto"/>
        <w:right w:val="none" w:sz="0" w:space="0" w:color="auto"/>
      </w:divBdr>
      <w:divsChild>
        <w:div w:id="2102329770">
          <w:marLeft w:val="0"/>
          <w:marRight w:val="0"/>
          <w:marTop w:val="0"/>
          <w:marBottom w:val="75"/>
          <w:divBdr>
            <w:top w:val="none" w:sz="0" w:space="0" w:color="auto"/>
            <w:left w:val="none" w:sz="0" w:space="0" w:color="auto"/>
            <w:bottom w:val="none" w:sz="0" w:space="0" w:color="auto"/>
            <w:right w:val="none" w:sz="0" w:space="0" w:color="auto"/>
          </w:divBdr>
          <w:divsChild>
            <w:div w:id="21023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69">
      <w:marLeft w:val="0"/>
      <w:marRight w:val="0"/>
      <w:marTop w:val="0"/>
      <w:marBottom w:val="0"/>
      <w:divBdr>
        <w:top w:val="none" w:sz="0" w:space="0" w:color="auto"/>
        <w:left w:val="none" w:sz="0" w:space="0" w:color="auto"/>
        <w:bottom w:val="none" w:sz="0" w:space="0" w:color="auto"/>
        <w:right w:val="none" w:sz="0" w:space="0" w:color="auto"/>
      </w:divBdr>
      <w:divsChild>
        <w:div w:id="2102329762">
          <w:marLeft w:val="0"/>
          <w:marRight w:val="0"/>
          <w:marTop w:val="0"/>
          <w:marBottom w:val="75"/>
          <w:divBdr>
            <w:top w:val="none" w:sz="0" w:space="0" w:color="auto"/>
            <w:left w:val="none" w:sz="0" w:space="0" w:color="auto"/>
            <w:bottom w:val="none" w:sz="0" w:space="0" w:color="auto"/>
            <w:right w:val="none" w:sz="0" w:space="0" w:color="auto"/>
          </w:divBdr>
          <w:divsChild>
            <w:div w:id="21023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72">
      <w:marLeft w:val="0"/>
      <w:marRight w:val="0"/>
      <w:marTop w:val="0"/>
      <w:marBottom w:val="0"/>
      <w:divBdr>
        <w:top w:val="none" w:sz="0" w:space="0" w:color="auto"/>
        <w:left w:val="none" w:sz="0" w:space="0" w:color="auto"/>
        <w:bottom w:val="none" w:sz="0" w:space="0" w:color="auto"/>
        <w:right w:val="none" w:sz="0" w:space="0" w:color="auto"/>
      </w:divBdr>
      <w:divsChild>
        <w:div w:id="2102329761">
          <w:marLeft w:val="0"/>
          <w:marRight w:val="0"/>
          <w:marTop w:val="0"/>
          <w:marBottom w:val="75"/>
          <w:divBdr>
            <w:top w:val="none" w:sz="0" w:space="0" w:color="auto"/>
            <w:left w:val="none" w:sz="0" w:space="0" w:color="auto"/>
            <w:bottom w:val="none" w:sz="0" w:space="0" w:color="auto"/>
            <w:right w:val="none" w:sz="0" w:space="0" w:color="auto"/>
          </w:divBdr>
          <w:divsChild>
            <w:div w:id="21023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73">
      <w:marLeft w:val="0"/>
      <w:marRight w:val="0"/>
      <w:marTop w:val="0"/>
      <w:marBottom w:val="0"/>
      <w:divBdr>
        <w:top w:val="none" w:sz="0" w:space="0" w:color="auto"/>
        <w:left w:val="none" w:sz="0" w:space="0" w:color="auto"/>
        <w:bottom w:val="none" w:sz="0" w:space="0" w:color="auto"/>
        <w:right w:val="none" w:sz="0" w:space="0" w:color="auto"/>
      </w:divBdr>
      <w:divsChild>
        <w:div w:id="2102329755">
          <w:marLeft w:val="0"/>
          <w:marRight w:val="0"/>
          <w:marTop w:val="0"/>
          <w:marBottom w:val="75"/>
          <w:divBdr>
            <w:top w:val="none" w:sz="0" w:space="0" w:color="auto"/>
            <w:left w:val="none" w:sz="0" w:space="0" w:color="auto"/>
            <w:bottom w:val="none" w:sz="0" w:space="0" w:color="auto"/>
            <w:right w:val="none" w:sz="0" w:space="0" w:color="auto"/>
          </w:divBdr>
          <w:divsChild>
            <w:div w:id="2102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75">
      <w:marLeft w:val="0"/>
      <w:marRight w:val="0"/>
      <w:marTop w:val="0"/>
      <w:marBottom w:val="0"/>
      <w:divBdr>
        <w:top w:val="none" w:sz="0" w:space="0" w:color="auto"/>
        <w:left w:val="none" w:sz="0" w:space="0" w:color="auto"/>
        <w:bottom w:val="none" w:sz="0" w:space="0" w:color="auto"/>
        <w:right w:val="none" w:sz="0" w:space="0" w:color="auto"/>
      </w:divBdr>
      <w:divsChild>
        <w:div w:id="2102329735">
          <w:marLeft w:val="0"/>
          <w:marRight w:val="0"/>
          <w:marTop w:val="0"/>
          <w:marBottom w:val="75"/>
          <w:divBdr>
            <w:top w:val="none" w:sz="0" w:space="0" w:color="auto"/>
            <w:left w:val="none" w:sz="0" w:space="0" w:color="auto"/>
            <w:bottom w:val="none" w:sz="0" w:space="0" w:color="auto"/>
            <w:right w:val="none" w:sz="0" w:space="0" w:color="auto"/>
          </w:divBdr>
          <w:divsChild>
            <w:div w:id="21023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77">
      <w:marLeft w:val="0"/>
      <w:marRight w:val="0"/>
      <w:marTop w:val="0"/>
      <w:marBottom w:val="0"/>
      <w:divBdr>
        <w:top w:val="none" w:sz="0" w:space="0" w:color="auto"/>
        <w:left w:val="none" w:sz="0" w:space="0" w:color="auto"/>
        <w:bottom w:val="none" w:sz="0" w:space="0" w:color="auto"/>
        <w:right w:val="none" w:sz="0" w:space="0" w:color="auto"/>
      </w:divBdr>
      <w:divsChild>
        <w:div w:id="2102329739">
          <w:marLeft w:val="0"/>
          <w:marRight w:val="0"/>
          <w:marTop w:val="0"/>
          <w:marBottom w:val="75"/>
          <w:divBdr>
            <w:top w:val="none" w:sz="0" w:space="0" w:color="auto"/>
            <w:left w:val="none" w:sz="0" w:space="0" w:color="auto"/>
            <w:bottom w:val="none" w:sz="0" w:space="0" w:color="auto"/>
            <w:right w:val="none" w:sz="0" w:space="0" w:color="auto"/>
          </w:divBdr>
          <w:divsChild>
            <w:div w:id="21023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78">
      <w:marLeft w:val="0"/>
      <w:marRight w:val="0"/>
      <w:marTop w:val="0"/>
      <w:marBottom w:val="0"/>
      <w:divBdr>
        <w:top w:val="none" w:sz="0" w:space="0" w:color="auto"/>
        <w:left w:val="none" w:sz="0" w:space="0" w:color="auto"/>
        <w:bottom w:val="none" w:sz="0" w:space="0" w:color="auto"/>
        <w:right w:val="none" w:sz="0" w:space="0" w:color="auto"/>
      </w:divBdr>
      <w:divsChild>
        <w:div w:id="2102329794">
          <w:marLeft w:val="0"/>
          <w:marRight w:val="0"/>
          <w:marTop w:val="0"/>
          <w:marBottom w:val="75"/>
          <w:divBdr>
            <w:top w:val="none" w:sz="0" w:space="0" w:color="auto"/>
            <w:left w:val="none" w:sz="0" w:space="0" w:color="auto"/>
            <w:bottom w:val="none" w:sz="0" w:space="0" w:color="auto"/>
            <w:right w:val="none" w:sz="0" w:space="0" w:color="auto"/>
          </w:divBdr>
          <w:divsChild>
            <w:div w:id="21023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80">
      <w:marLeft w:val="0"/>
      <w:marRight w:val="0"/>
      <w:marTop w:val="0"/>
      <w:marBottom w:val="0"/>
      <w:divBdr>
        <w:top w:val="none" w:sz="0" w:space="0" w:color="auto"/>
        <w:left w:val="none" w:sz="0" w:space="0" w:color="auto"/>
        <w:bottom w:val="none" w:sz="0" w:space="0" w:color="auto"/>
        <w:right w:val="none" w:sz="0" w:space="0" w:color="auto"/>
      </w:divBdr>
      <w:divsChild>
        <w:div w:id="2102329792">
          <w:marLeft w:val="0"/>
          <w:marRight w:val="0"/>
          <w:marTop w:val="0"/>
          <w:marBottom w:val="75"/>
          <w:divBdr>
            <w:top w:val="none" w:sz="0" w:space="0" w:color="auto"/>
            <w:left w:val="none" w:sz="0" w:space="0" w:color="auto"/>
            <w:bottom w:val="none" w:sz="0" w:space="0" w:color="auto"/>
            <w:right w:val="none" w:sz="0" w:space="0" w:color="auto"/>
          </w:divBdr>
          <w:divsChild>
            <w:div w:id="21023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81">
      <w:marLeft w:val="0"/>
      <w:marRight w:val="0"/>
      <w:marTop w:val="0"/>
      <w:marBottom w:val="0"/>
      <w:divBdr>
        <w:top w:val="none" w:sz="0" w:space="0" w:color="auto"/>
        <w:left w:val="none" w:sz="0" w:space="0" w:color="auto"/>
        <w:bottom w:val="none" w:sz="0" w:space="0" w:color="auto"/>
        <w:right w:val="none" w:sz="0" w:space="0" w:color="auto"/>
      </w:divBdr>
      <w:divsChild>
        <w:div w:id="2102329793">
          <w:marLeft w:val="0"/>
          <w:marRight w:val="0"/>
          <w:marTop w:val="0"/>
          <w:marBottom w:val="75"/>
          <w:divBdr>
            <w:top w:val="none" w:sz="0" w:space="0" w:color="auto"/>
            <w:left w:val="none" w:sz="0" w:space="0" w:color="auto"/>
            <w:bottom w:val="none" w:sz="0" w:space="0" w:color="auto"/>
            <w:right w:val="none" w:sz="0" w:space="0" w:color="auto"/>
          </w:divBdr>
          <w:divsChild>
            <w:div w:id="21023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85">
      <w:marLeft w:val="0"/>
      <w:marRight w:val="0"/>
      <w:marTop w:val="0"/>
      <w:marBottom w:val="0"/>
      <w:divBdr>
        <w:top w:val="none" w:sz="0" w:space="0" w:color="auto"/>
        <w:left w:val="none" w:sz="0" w:space="0" w:color="auto"/>
        <w:bottom w:val="none" w:sz="0" w:space="0" w:color="auto"/>
        <w:right w:val="none" w:sz="0" w:space="0" w:color="auto"/>
      </w:divBdr>
      <w:divsChild>
        <w:div w:id="2102329771">
          <w:marLeft w:val="0"/>
          <w:marRight w:val="0"/>
          <w:marTop w:val="0"/>
          <w:marBottom w:val="75"/>
          <w:divBdr>
            <w:top w:val="none" w:sz="0" w:space="0" w:color="auto"/>
            <w:left w:val="none" w:sz="0" w:space="0" w:color="auto"/>
            <w:bottom w:val="none" w:sz="0" w:space="0" w:color="auto"/>
            <w:right w:val="none" w:sz="0" w:space="0" w:color="auto"/>
          </w:divBdr>
          <w:divsChild>
            <w:div w:id="21023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86">
      <w:marLeft w:val="0"/>
      <w:marRight w:val="0"/>
      <w:marTop w:val="0"/>
      <w:marBottom w:val="0"/>
      <w:divBdr>
        <w:top w:val="none" w:sz="0" w:space="0" w:color="auto"/>
        <w:left w:val="none" w:sz="0" w:space="0" w:color="auto"/>
        <w:bottom w:val="none" w:sz="0" w:space="0" w:color="auto"/>
        <w:right w:val="none" w:sz="0" w:space="0" w:color="auto"/>
      </w:divBdr>
      <w:divsChild>
        <w:div w:id="2102329745">
          <w:marLeft w:val="0"/>
          <w:marRight w:val="0"/>
          <w:marTop w:val="0"/>
          <w:marBottom w:val="75"/>
          <w:divBdr>
            <w:top w:val="none" w:sz="0" w:space="0" w:color="auto"/>
            <w:left w:val="none" w:sz="0" w:space="0" w:color="auto"/>
            <w:bottom w:val="none" w:sz="0" w:space="0" w:color="auto"/>
            <w:right w:val="none" w:sz="0" w:space="0" w:color="auto"/>
          </w:divBdr>
          <w:divsChild>
            <w:div w:id="2102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96">
      <w:marLeft w:val="0"/>
      <w:marRight w:val="0"/>
      <w:marTop w:val="0"/>
      <w:marBottom w:val="0"/>
      <w:divBdr>
        <w:top w:val="none" w:sz="0" w:space="0" w:color="auto"/>
        <w:left w:val="none" w:sz="0" w:space="0" w:color="auto"/>
        <w:bottom w:val="none" w:sz="0" w:space="0" w:color="auto"/>
        <w:right w:val="none" w:sz="0" w:space="0" w:color="auto"/>
      </w:divBdr>
      <w:divsChild>
        <w:div w:id="2102329746">
          <w:marLeft w:val="0"/>
          <w:marRight w:val="0"/>
          <w:marTop w:val="0"/>
          <w:marBottom w:val="75"/>
          <w:divBdr>
            <w:top w:val="none" w:sz="0" w:space="0" w:color="auto"/>
            <w:left w:val="none" w:sz="0" w:space="0" w:color="auto"/>
            <w:bottom w:val="none" w:sz="0" w:space="0" w:color="auto"/>
            <w:right w:val="none" w:sz="0" w:space="0" w:color="auto"/>
          </w:divBdr>
          <w:divsChild>
            <w:div w:id="21023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799">
      <w:marLeft w:val="0"/>
      <w:marRight w:val="0"/>
      <w:marTop w:val="0"/>
      <w:marBottom w:val="0"/>
      <w:divBdr>
        <w:top w:val="none" w:sz="0" w:space="0" w:color="auto"/>
        <w:left w:val="none" w:sz="0" w:space="0" w:color="auto"/>
        <w:bottom w:val="none" w:sz="0" w:space="0" w:color="auto"/>
        <w:right w:val="none" w:sz="0" w:space="0" w:color="auto"/>
      </w:divBdr>
      <w:divsChild>
        <w:div w:id="2102329795">
          <w:marLeft w:val="0"/>
          <w:marRight w:val="0"/>
          <w:marTop w:val="0"/>
          <w:marBottom w:val="75"/>
          <w:divBdr>
            <w:top w:val="none" w:sz="0" w:space="0" w:color="auto"/>
            <w:left w:val="none" w:sz="0" w:space="0" w:color="auto"/>
            <w:bottom w:val="none" w:sz="0" w:space="0" w:color="auto"/>
            <w:right w:val="none" w:sz="0" w:space="0" w:color="auto"/>
          </w:divBdr>
          <w:divsChild>
            <w:div w:id="21023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801">
      <w:marLeft w:val="0"/>
      <w:marRight w:val="0"/>
      <w:marTop w:val="0"/>
      <w:marBottom w:val="0"/>
      <w:divBdr>
        <w:top w:val="none" w:sz="0" w:space="0" w:color="auto"/>
        <w:left w:val="none" w:sz="0" w:space="0" w:color="auto"/>
        <w:bottom w:val="none" w:sz="0" w:space="0" w:color="auto"/>
        <w:right w:val="none" w:sz="0" w:space="0" w:color="auto"/>
      </w:divBdr>
      <w:divsChild>
        <w:div w:id="2102329787">
          <w:marLeft w:val="0"/>
          <w:marRight w:val="0"/>
          <w:marTop w:val="0"/>
          <w:marBottom w:val="75"/>
          <w:divBdr>
            <w:top w:val="none" w:sz="0" w:space="0" w:color="auto"/>
            <w:left w:val="none" w:sz="0" w:space="0" w:color="auto"/>
            <w:bottom w:val="none" w:sz="0" w:space="0" w:color="auto"/>
            <w:right w:val="none" w:sz="0" w:space="0" w:color="auto"/>
          </w:divBdr>
          <w:divsChild>
            <w:div w:id="21023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802">
      <w:marLeft w:val="0"/>
      <w:marRight w:val="0"/>
      <w:marTop w:val="0"/>
      <w:marBottom w:val="0"/>
      <w:divBdr>
        <w:top w:val="none" w:sz="0" w:space="0" w:color="auto"/>
        <w:left w:val="none" w:sz="0" w:space="0" w:color="auto"/>
        <w:bottom w:val="none" w:sz="0" w:space="0" w:color="auto"/>
        <w:right w:val="none" w:sz="0" w:space="0" w:color="auto"/>
      </w:divBdr>
    </w:div>
    <w:div w:id="2102329804">
      <w:marLeft w:val="0"/>
      <w:marRight w:val="0"/>
      <w:marTop w:val="0"/>
      <w:marBottom w:val="0"/>
      <w:divBdr>
        <w:top w:val="none" w:sz="0" w:space="0" w:color="auto"/>
        <w:left w:val="none" w:sz="0" w:space="0" w:color="auto"/>
        <w:bottom w:val="none" w:sz="0" w:space="0" w:color="auto"/>
        <w:right w:val="none" w:sz="0" w:space="0" w:color="auto"/>
      </w:divBdr>
      <w:divsChild>
        <w:div w:id="2102329805">
          <w:marLeft w:val="0"/>
          <w:marRight w:val="0"/>
          <w:marTop w:val="0"/>
          <w:marBottom w:val="29"/>
          <w:divBdr>
            <w:top w:val="none" w:sz="0" w:space="0" w:color="auto"/>
            <w:left w:val="none" w:sz="0" w:space="0" w:color="auto"/>
            <w:bottom w:val="none" w:sz="0" w:space="0" w:color="auto"/>
            <w:right w:val="none" w:sz="0" w:space="0" w:color="auto"/>
          </w:divBdr>
          <w:divsChild>
            <w:div w:id="21023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3" Type="http://schemas.openxmlformats.org/officeDocument/2006/relationships/hyperlink" Target="https://t.me/infoTAXbot" TargetMode="External"/><Relationship Id="rId1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9" Type="http://schemas.openxmlformats.org/officeDocument/2006/relationships/hyperlink" Target="https://t.me/infoTAXbot" TargetMode="External"/><Relationship Id="rId3" Type="http://schemas.openxmlformats.org/officeDocument/2006/relationships/settings" Target="settings.xml"/><Relationship Id="rId21" Type="http://schemas.openxmlformats.org/officeDocument/2006/relationships/hyperlink" Target="https://t.me/infoTAXbot" TargetMode="External"/><Relationship Id="rId3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7" Type="http://schemas.openxmlformats.org/officeDocument/2006/relationships/theme" Target="theme/theme1.xml"/><Relationship Id="rId7" Type="http://schemas.openxmlformats.org/officeDocument/2006/relationships/hyperlink" Target="https://t.me/infoTAXbot" TargetMode="External"/><Relationship Id="rId1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7" Type="http://schemas.openxmlformats.org/officeDocument/2006/relationships/hyperlink" Target="https://t.me/infoTAXbot" TargetMode="External"/><Relationship Id="rId25" Type="http://schemas.openxmlformats.org/officeDocument/2006/relationships/hyperlink" Target="https://t.me/infoTAXbot" TargetMode="External"/><Relationship Id="rId33" Type="http://schemas.openxmlformats.org/officeDocument/2006/relationships/hyperlink" Target="https://t.me/infoTAXbot" TargetMode="External"/><Relationship Id="rId3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9" Type="http://schemas.openxmlformats.org/officeDocument/2006/relationships/hyperlink" Target="https://t.me/infoTAXbot" TargetMode="External"/><Relationship Id="rId41" Type="http://schemas.openxmlformats.org/officeDocument/2006/relationships/hyperlink" Target="https://t.me/infoTAXbot" TargetMode="External"/><Relationship Id="rId1" Type="http://schemas.openxmlformats.org/officeDocument/2006/relationships/numbering" Target="numbering.xml"/><Relationship Id="rId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1" Type="http://schemas.openxmlformats.org/officeDocument/2006/relationships/hyperlink" Target="https://t.me/infoTAXbot" TargetMode="External"/><Relationship Id="rId2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7" Type="http://schemas.openxmlformats.org/officeDocument/2006/relationships/hyperlink" Target="https://t.me/infoTAXbot" TargetMode="External"/><Relationship Id="rId4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5" Type="http://schemas.openxmlformats.org/officeDocument/2006/relationships/hyperlink" Target="https://t.me/infoTAXbot" TargetMode="External"/><Relationship Id="rId5" Type="http://schemas.openxmlformats.org/officeDocument/2006/relationships/hyperlink" Target="https://t.me/infoTAXbot" TargetMode="External"/><Relationship Id="rId15" Type="http://schemas.openxmlformats.org/officeDocument/2006/relationships/hyperlink" Target="https://t.me/infoTAXbot" TargetMode="External"/><Relationship Id="rId23" Type="http://schemas.openxmlformats.org/officeDocument/2006/relationships/hyperlink" Target="https://t.me/infoTAXbot" TargetMode="External"/><Relationship Id="rId2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9" Type="http://schemas.openxmlformats.org/officeDocument/2006/relationships/hyperlink" Target="https://t.me/infoTAXbot" TargetMode="External"/><Relationship Id="rId31" Type="http://schemas.openxmlformats.org/officeDocument/2006/relationships/hyperlink" Target="https://t.me/infoTAXbot" TargetMode="External"/><Relationship Id="rId4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 Type="http://schemas.openxmlformats.org/officeDocument/2006/relationships/webSettings" Target="webSettings.xml"/><Relationship Id="rId9" Type="http://schemas.openxmlformats.org/officeDocument/2006/relationships/hyperlink" Target="https://t.me/infoTAXbot" TargetMode="External"/><Relationship Id="rId1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7" Type="http://schemas.openxmlformats.org/officeDocument/2006/relationships/hyperlink" Target="https://t.me/infoTAXbot" TargetMode="External"/><Relationship Id="rId3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5" Type="http://schemas.openxmlformats.org/officeDocument/2006/relationships/hyperlink" Target="https://t.me/infoTAXbot" TargetMode="External"/><Relationship Id="rId43" Type="http://schemas.openxmlformats.org/officeDocument/2006/relationships/hyperlink" Target="https://t.me/infoTAX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1649</TotalTime>
  <Pages>11</Pages>
  <Words>10719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Криворізьке південне управління </dc:title>
  <dc:subject/>
  <dc:creator>Ольга Маренич</dc:creator>
  <cp:keywords/>
  <dc:description/>
  <cp:lastModifiedBy>Пользователь Windows</cp:lastModifiedBy>
  <cp:revision>18</cp:revision>
  <dcterms:created xsi:type="dcterms:W3CDTF">2021-01-02T11:47:00Z</dcterms:created>
  <dcterms:modified xsi:type="dcterms:W3CDTF">2021-01-03T15:15:00Z</dcterms:modified>
</cp:coreProperties>
</file>