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52" w:rsidRPr="004670D3" w:rsidRDefault="00D55B52" w:rsidP="00D55B52">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EA2A26" w:rsidRDefault="00EA2A26">
      <w:pPr>
        <w:rPr>
          <w:lang w:val="uk-UA"/>
        </w:rPr>
      </w:pPr>
    </w:p>
    <w:p w:rsidR="000A51B2" w:rsidRPr="00540AA4" w:rsidRDefault="000A51B2" w:rsidP="000A51B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Граничні строки подання податкової декларації про майновий стан і доходи</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Триває Деклараційна кампанія </w:t>
      </w:r>
      <w:r w:rsidRPr="00540AA4">
        <w:rPr>
          <w:rFonts w:ascii="Times New Roman" w:eastAsia="Times New Roman" w:hAnsi="Times New Roman"/>
          <w:sz w:val="20"/>
          <w:szCs w:val="20"/>
          <w:lang w:eastAsia="ru-RU"/>
        </w:rPr>
        <w:softHyphen/>
        <w:t xml:space="preserve">– 2024. Прозвітувати про доходи, отримані протягом минулого року, громадяни та фізичні особи –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ідприємці мають у визначені законодавством строки.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Так, граничні строки подання декларації: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b/>
          <w:bCs/>
          <w:sz w:val="20"/>
          <w:szCs w:val="20"/>
          <w:lang w:eastAsia="ru-RU"/>
        </w:rPr>
        <w:t xml:space="preserve">- до 01 травня року, наступного за звітним – для фізичних осіб – </w:t>
      </w:r>
      <w:proofErr w:type="gramStart"/>
      <w:r w:rsidRPr="00540AA4">
        <w:rPr>
          <w:rFonts w:ascii="Times New Roman" w:eastAsia="Times New Roman" w:hAnsi="Times New Roman"/>
          <w:b/>
          <w:bCs/>
          <w:sz w:val="20"/>
          <w:szCs w:val="20"/>
          <w:lang w:eastAsia="ru-RU"/>
        </w:rPr>
        <w:t>п</w:t>
      </w:r>
      <w:proofErr w:type="gramEnd"/>
      <w:r w:rsidRPr="00540AA4">
        <w:rPr>
          <w:rFonts w:ascii="Times New Roman" w:eastAsia="Times New Roman" w:hAnsi="Times New Roman"/>
          <w:b/>
          <w:bCs/>
          <w:sz w:val="20"/>
          <w:szCs w:val="20"/>
          <w:lang w:eastAsia="ru-RU"/>
        </w:rPr>
        <w:t>ідприємців</w:t>
      </w:r>
      <w:r w:rsidRPr="00540AA4">
        <w:rPr>
          <w:rFonts w:ascii="Times New Roman" w:eastAsia="Times New Roman" w:hAnsi="Times New Roman"/>
          <w:sz w:val="20"/>
          <w:szCs w:val="20"/>
          <w:lang w:eastAsia="ru-RU"/>
        </w:rPr>
        <w:t> (крім осіб, що обрали спрощену систему оподаткування), </w:t>
      </w:r>
      <w:r w:rsidRPr="00540AA4">
        <w:rPr>
          <w:rFonts w:ascii="Times New Roman" w:eastAsia="Times New Roman" w:hAnsi="Times New Roman"/>
          <w:b/>
          <w:bCs/>
          <w:sz w:val="20"/>
          <w:szCs w:val="20"/>
          <w:lang w:eastAsia="ru-RU"/>
        </w:rPr>
        <w:t>фізичних осіб, які здійснюють незалежну професійну діяльність,  та громадян.</w:t>
      </w:r>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i/>
          <w:iCs/>
          <w:sz w:val="20"/>
          <w:szCs w:val="20"/>
          <w:lang w:eastAsia="ru-RU"/>
        </w:rPr>
        <w:t>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 (п. 49.20 ст. 49 Податкового кодексу України (далі – Кодекс)).</w:t>
      </w:r>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i/>
          <w:iCs/>
          <w:sz w:val="20"/>
          <w:szCs w:val="20"/>
          <w:lang w:eastAsia="ru-RU"/>
        </w:rPr>
        <w:t xml:space="preserve">Важливо! За умови якщо у платника податку відсутні </w:t>
      </w:r>
      <w:proofErr w:type="gramStart"/>
      <w:r w:rsidRPr="00540AA4">
        <w:rPr>
          <w:rFonts w:ascii="Times New Roman" w:eastAsia="Times New Roman" w:hAnsi="Times New Roman"/>
          <w:i/>
          <w:iCs/>
          <w:sz w:val="20"/>
          <w:szCs w:val="20"/>
          <w:lang w:eastAsia="ru-RU"/>
        </w:rPr>
        <w:t>п</w:t>
      </w:r>
      <w:proofErr w:type="gramEnd"/>
      <w:r w:rsidRPr="00540AA4">
        <w:rPr>
          <w:rFonts w:ascii="Times New Roman" w:eastAsia="Times New Roman" w:hAnsi="Times New Roman"/>
          <w:i/>
          <w:iCs/>
          <w:sz w:val="20"/>
          <w:szCs w:val="20"/>
          <w:lang w:eastAsia="ru-RU"/>
        </w:rPr>
        <w:t>ідтверджуючі документи щодо суми отриманого ним доходу з іноземних джерел і суми сплаченого ним податку в іноземній юрисдикції, оформлені згідно зі ст. 13 Кодексу, то відповідно до п. п. 170.11.2 п. 170.11 ст. 170 Кодексу такий платник зобов’язаний подати до контролюючого органу за своєю податковою адресою заяву про перенесення строку подання податкової декларації  </w:t>
      </w:r>
      <w:r w:rsidRPr="00540AA4">
        <w:rPr>
          <w:rFonts w:ascii="Times New Roman" w:eastAsia="Times New Roman" w:hAnsi="Times New Roman"/>
          <w:b/>
          <w:bCs/>
          <w:i/>
          <w:iCs/>
          <w:sz w:val="20"/>
          <w:szCs w:val="20"/>
          <w:lang w:eastAsia="ru-RU"/>
        </w:rPr>
        <w:t>до 31 грудня року</w:t>
      </w:r>
      <w:r w:rsidRPr="00540AA4">
        <w:rPr>
          <w:rFonts w:ascii="Times New Roman" w:eastAsia="Times New Roman" w:hAnsi="Times New Roman"/>
          <w:i/>
          <w:iCs/>
          <w:sz w:val="20"/>
          <w:szCs w:val="20"/>
          <w:lang w:eastAsia="ru-RU"/>
        </w:rPr>
        <w:t>, наступного за звітним;</w:t>
      </w:r>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b/>
          <w:bCs/>
          <w:sz w:val="20"/>
          <w:szCs w:val="20"/>
          <w:lang w:eastAsia="ru-RU"/>
        </w:rPr>
        <w:t>- протягом 20 календарних днів</w:t>
      </w:r>
      <w:r w:rsidRPr="00540AA4">
        <w:rPr>
          <w:rFonts w:ascii="Times New Roman" w:eastAsia="Times New Roman" w:hAnsi="Times New Roman"/>
          <w:sz w:val="20"/>
          <w:szCs w:val="20"/>
          <w:lang w:eastAsia="ru-RU"/>
        </w:rPr>
        <w:t xml:space="preserve"> місяця наступного за календарним місяцем, в якому проведено державну реєстрацію припинення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ідприємницької діяльності фізичної особи – підприємця за її рішенням – для </w:t>
      </w:r>
      <w:r w:rsidRPr="00540AA4">
        <w:rPr>
          <w:rFonts w:ascii="Times New Roman" w:eastAsia="Times New Roman" w:hAnsi="Times New Roman"/>
          <w:b/>
          <w:bCs/>
          <w:sz w:val="20"/>
          <w:szCs w:val="20"/>
          <w:lang w:eastAsia="ru-RU"/>
        </w:rPr>
        <w:t>фізичних осіб – підприємців</w:t>
      </w:r>
      <w:r w:rsidRPr="00540AA4">
        <w:rPr>
          <w:rFonts w:ascii="Times New Roman" w:eastAsia="Times New Roman" w:hAnsi="Times New Roman"/>
          <w:sz w:val="20"/>
          <w:szCs w:val="20"/>
          <w:lang w:eastAsia="ru-RU"/>
        </w:rPr>
        <w:t> (крім осіб, що обрали спрощену систему оподаткування) </w:t>
      </w:r>
      <w:r w:rsidRPr="00540AA4">
        <w:rPr>
          <w:rFonts w:ascii="Times New Roman" w:eastAsia="Times New Roman" w:hAnsi="Times New Roman"/>
          <w:b/>
          <w:bCs/>
          <w:sz w:val="20"/>
          <w:szCs w:val="20"/>
          <w:lang w:eastAsia="ru-RU"/>
        </w:rPr>
        <w:t>у разі припинення підприємницької діяльності.</w:t>
      </w:r>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i/>
          <w:iCs/>
          <w:sz w:val="20"/>
          <w:szCs w:val="20"/>
          <w:lang w:eastAsia="ru-RU"/>
        </w:rPr>
        <w:t>Важливо!</w:t>
      </w:r>
      <w:r w:rsidRPr="00540AA4">
        <w:rPr>
          <w:rFonts w:ascii="Times New Roman" w:eastAsia="Times New Roman" w:hAnsi="Times New Roman"/>
          <w:sz w:val="20"/>
          <w:szCs w:val="20"/>
          <w:lang w:eastAsia="ru-RU"/>
        </w:rPr>
        <w:t> </w:t>
      </w:r>
      <w:r w:rsidRPr="00540AA4">
        <w:rPr>
          <w:rFonts w:ascii="Times New Roman" w:eastAsia="Times New Roman" w:hAnsi="Times New Roman"/>
          <w:i/>
          <w:iCs/>
          <w:sz w:val="20"/>
          <w:szCs w:val="20"/>
          <w:lang w:eastAsia="ru-RU"/>
        </w:rPr>
        <w:t xml:space="preserve">У разі проведення державної реєстрації припинення </w:t>
      </w:r>
      <w:proofErr w:type="gramStart"/>
      <w:r w:rsidRPr="00540AA4">
        <w:rPr>
          <w:rFonts w:ascii="Times New Roman" w:eastAsia="Times New Roman" w:hAnsi="Times New Roman"/>
          <w:i/>
          <w:iCs/>
          <w:sz w:val="20"/>
          <w:szCs w:val="20"/>
          <w:lang w:eastAsia="ru-RU"/>
        </w:rPr>
        <w:t>п</w:t>
      </w:r>
      <w:proofErr w:type="gramEnd"/>
      <w:r w:rsidRPr="00540AA4">
        <w:rPr>
          <w:rFonts w:ascii="Times New Roman" w:eastAsia="Times New Roman" w:hAnsi="Times New Roman"/>
          <w:i/>
          <w:iCs/>
          <w:sz w:val="20"/>
          <w:szCs w:val="20"/>
          <w:lang w:eastAsia="ru-RU"/>
        </w:rPr>
        <w:t>ідприємницької діяльності фізичної особи – підприємця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w:t>
      </w:r>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b/>
          <w:bCs/>
          <w:sz w:val="20"/>
          <w:szCs w:val="20"/>
          <w:lang w:eastAsia="ru-RU"/>
        </w:rPr>
        <w:t xml:space="preserve">- не </w:t>
      </w:r>
      <w:proofErr w:type="gramStart"/>
      <w:r w:rsidRPr="00540AA4">
        <w:rPr>
          <w:rFonts w:ascii="Times New Roman" w:eastAsia="Times New Roman" w:hAnsi="Times New Roman"/>
          <w:b/>
          <w:bCs/>
          <w:sz w:val="20"/>
          <w:szCs w:val="20"/>
          <w:lang w:eastAsia="ru-RU"/>
        </w:rPr>
        <w:t>п</w:t>
      </w:r>
      <w:proofErr w:type="gramEnd"/>
      <w:r w:rsidRPr="00540AA4">
        <w:rPr>
          <w:rFonts w:ascii="Times New Roman" w:eastAsia="Times New Roman" w:hAnsi="Times New Roman"/>
          <w:b/>
          <w:bCs/>
          <w:sz w:val="20"/>
          <w:szCs w:val="20"/>
          <w:lang w:eastAsia="ru-RU"/>
        </w:rPr>
        <w:t>ізніше</w:t>
      </w:r>
      <w:r w:rsidRPr="00540AA4">
        <w:rPr>
          <w:rFonts w:ascii="Times New Roman" w:eastAsia="Times New Roman" w:hAnsi="Times New Roman"/>
          <w:sz w:val="20"/>
          <w:szCs w:val="20"/>
          <w:lang w:eastAsia="ru-RU"/>
        </w:rPr>
        <w:t> </w:t>
      </w:r>
      <w:r w:rsidRPr="00540AA4">
        <w:rPr>
          <w:rFonts w:ascii="Times New Roman" w:eastAsia="Times New Roman" w:hAnsi="Times New Roman"/>
          <w:b/>
          <w:bCs/>
          <w:sz w:val="20"/>
          <w:szCs w:val="20"/>
          <w:lang w:eastAsia="ru-RU"/>
        </w:rPr>
        <w:t>60 календарних днів</w:t>
      </w:r>
      <w:r w:rsidRPr="00540AA4">
        <w:rPr>
          <w:rFonts w:ascii="Times New Roman" w:eastAsia="Times New Roman" w:hAnsi="Times New Roman"/>
          <w:sz w:val="20"/>
          <w:szCs w:val="20"/>
          <w:lang w:eastAsia="ru-RU"/>
        </w:rPr>
        <w:t>, що передують виїзду, – для </w:t>
      </w:r>
      <w:r w:rsidRPr="00540AA4">
        <w:rPr>
          <w:rFonts w:ascii="Times New Roman" w:eastAsia="Times New Roman" w:hAnsi="Times New Roman"/>
          <w:b/>
          <w:bCs/>
          <w:sz w:val="20"/>
          <w:szCs w:val="20"/>
          <w:lang w:eastAsia="ru-RU"/>
        </w:rPr>
        <w:t>резидентів,</w:t>
      </w:r>
      <w:r w:rsidRPr="00540AA4">
        <w:rPr>
          <w:rFonts w:ascii="Times New Roman" w:eastAsia="Times New Roman" w:hAnsi="Times New Roman"/>
          <w:sz w:val="20"/>
          <w:szCs w:val="20"/>
          <w:lang w:eastAsia="ru-RU"/>
        </w:rPr>
        <w:t xml:space="preserve"> які виїжджають за кордон на постійне місце проживання;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b/>
          <w:bCs/>
          <w:sz w:val="20"/>
          <w:szCs w:val="20"/>
          <w:lang w:eastAsia="ru-RU"/>
        </w:rPr>
        <w:t>- до 31 грудня</w:t>
      </w:r>
      <w:r w:rsidRPr="00540AA4">
        <w:rPr>
          <w:rFonts w:ascii="Times New Roman" w:eastAsia="Times New Roman" w:hAnsi="Times New Roman"/>
          <w:sz w:val="20"/>
          <w:szCs w:val="20"/>
          <w:lang w:eastAsia="ru-RU"/>
        </w:rPr>
        <w:t> (включно) року, наступного за звітним, – для </w:t>
      </w:r>
      <w:r w:rsidRPr="00540AA4">
        <w:rPr>
          <w:rFonts w:ascii="Times New Roman" w:eastAsia="Times New Roman" w:hAnsi="Times New Roman"/>
          <w:b/>
          <w:bCs/>
          <w:sz w:val="20"/>
          <w:szCs w:val="20"/>
          <w:lang w:eastAsia="ru-RU"/>
        </w:rPr>
        <w:t xml:space="preserve">фізичних </w:t>
      </w:r>
      <w:proofErr w:type="gramStart"/>
      <w:r w:rsidRPr="00540AA4">
        <w:rPr>
          <w:rFonts w:ascii="Times New Roman" w:eastAsia="Times New Roman" w:hAnsi="Times New Roman"/>
          <w:b/>
          <w:bCs/>
          <w:sz w:val="20"/>
          <w:szCs w:val="20"/>
          <w:lang w:eastAsia="ru-RU"/>
        </w:rPr>
        <w:t>осіб</w:t>
      </w:r>
      <w:proofErr w:type="gramEnd"/>
      <w:r w:rsidRPr="00540AA4">
        <w:rPr>
          <w:rFonts w:ascii="Times New Roman" w:eastAsia="Times New Roman" w:hAnsi="Times New Roman"/>
          <w:b/>
          <w:bCs/>
          <w:sz w:val="20"/>
          <w:szCs w:val="20"/>
          <w:lang w:eastAsia="ru-RU"/>
        </w:rPr>
        <w:t>, у яких є право на податкову знижку</w:t>
      </w:r>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Закликаємо громадян не зволікати та вчасно задекларувати свої доходи. </w:t>
      </w:r>
    </w:p>
    <w:p w:rsidR="000A51B2" w:rsidRDefault="000A51B2">
      <w:pPr>
        <w:rPr>
          <w:lang w:val="uk-UA"/>
        </w:rPr>
      </w:pPr>
    </w:p>
    <w:p w:rsidR="000A51B2" w:rsidRPr="00540AA4" w:rsidRDefault="000A51B2" w:rsidP="000A51B2">
      <w:pPr>
        <w:pStyle w:val="1"/>
        <w:spacing w:before="0" w:beforeAutospacing="0" w:after="0" w:afterAutospacing="0"/>
        <w:rPr>
          <w:sz w:val="20"/>
          <w:szCs w:val="20"/>
        </w:rPr>
      </w:pPr>
      <w:r w:rsidRPr="00540AA4">
        <w:rPr>
          <w:sz w:val="20"/>
          <w:szCs w:val="20"/>
        </w:rPr>
        <w:t>Не видали фіскальний чек зателефонуйте!</w:t>
      </w:r>
    </w:p>
    <w:p w:rsidR="000A51B2" w:rsidRPr="00540AA4" w:rsidRDefault="000A51B2" w:rsidP="000A51B2">
      <w:pPr>
        <w:pStyle w:val="4"/>
        <w:spacing w:before="0" w:line="240" w:lineRule="auto"/>
        <w:rPr>
          <w:rFonts w:ascii="Times New Roman" w:hAnsi="Times New Roman"/>
        </w:rPr>
      </w:pPr>
      <w:r w:rsidRPr="00540AA4">
        <w:rPr>
          <w:rFonts w:ascii="Times New Roman" w:hAnsi="Times New Roman"/>
        </w:rPr>
        <w:t xml:space="preserve">Відеоролик за посиланням:  </w:t>
      </w:r>
    </w:p>
    <w:p w:rsidR="000A51B2" w:rsidRPr="00540AA4" w:rsidRDefault="00AB2D40" w:rsidP="000A51B2">
      <w:pPr>
        <w:pStyle w:val="a3"/>
        <w:spacing w:before="0" w:beforeAutospacing="0" w:after="0" w:afterAutospacing="0"/>
        <w:rPr>
          <w:sz w:val="20"/>
          <w:szCs w:val="20"/>
        </w:rPr>
      </w:pPr>
      <w:hyperlink r:id="rId5" w:history="1">
        <w:r w:rsidR="000A51B2" w:rsidRPr="00540AA4">
          <w:rPr>
            <w:rStyle w:val="a6"/>
            <w:sz w:val="20"/>
            <w:szCs w:val="20"/>
          </w:rPr>
          <w:t>https://dp.tax.gov.ua/media-ark/videogalereya/intervyu-ta-publichni-zayavi/10696.html</w:t>
        </w:r>
      </w:hyperlink>
      <w:r w:rsidR="000A51B2" w:rsidRPr="00540AA4">
        <w:rPr>
          <w:sz w:val="20"/>
          <w:szCs w:val="20"/>
        </w:rPr>
        <w:t xml:space="preserve">  </w:t>
      </w:r>
    </w:p>
    <w:p w:rsidR="000A51B2" w:rsidRDefault="000A51B2">
      <w:pPr>
        <w:rPr>
          <w:lang w:val="uk-UA"/>
        </w:rPr>
      </w:pPr>
    </w:p>
    <w:p w:rsidR="000A51B2" w:rsidRPr="00540AA4" w:rsidRDefault="000A51B2" w:rsidP="000A51B2">
      <w:pPr>
        <w:pStyle w:val="1"/>
        <w:spacing w:before="0" w:beforeAutospacing="0" w:after="0" w:afterAutospacing="0"/>
        <w:rPr>
          <w:sz w:val="20"/>
          <w:szCs w:val="20"/>
        </w:rPr>
      </w:pPr>
      <w:r w:rsidRPr="00540AA4">
        <w:rPr>
          <w:sz w:val="20"/>
          <w:szCs w:val="20"/>
        </w:rPr>
        <w:t>Фіскальний чек</w:t>
      </w:r>
    </w:p>
    <w:p w:rsidR="000A51B2" w:rsidRPr="00540AA4" w:rsidRDefault="000A51B2" w:rsidP="000A51B2">
      <w:pPr>
        <w:pStyle w:val="4"/>
        <w:spacing w:before="0" w:line="240" w:lineRule="auto"/>
        <w:rPr>
          <w:rFonts w:ascii="Times New Roman" w:hAnsi="Times New Roman"/>
        </w:rPr>
      </w:pPr>
      <w:r w:rsidRPr="00540AA4">
        <w:rPr>
          <w:rFonts w:ascii="Times New Roman" w:hAnsi="Times New Roman"/>
        </w:rPr>
        <w:t xml:space="preserve">Відеоролик за посиланням:  </w:t>
      </w:r>
    </w:p>
    <w:p w:rsidR="000A51B2" w:rsidRPr="00540AA4" w:rsidRDefault="00AB2D40" w:rsidP="000A51B2">
      <w:pPr>
        <w:pStyle w:val="a3"/>
        <w:spacing w:before="0" w:beforeAutospacing="0" w:after="0" w:afterAutospacing="0"/>
        <w:rPr>
          <w:sz w:val="20"/>
          <w:szCs w:val="20"/>
        </w:rPr>
      </w:pPr>
      <w:hyperlink r:id="rId6" w:history="1">
        <w:r w:rsidR="000A51B2" w:rsidRPr="00540AA4">
          <w:rPr>
            <w:rStyle w:val="a6"/>
            <w:sz w:val="20"/>
            <w:szCs w:val="20"/>
          </w:rPr>
          <w:t>https://dp.tax.gov.ua/media-ark/videogalereya/intervyu-ta-publichni-zayavi/10695.html</w:t>
        </w:r>
      </w:hyperlink>
      <w:r w:rsidR="000A51B2" w:rsidRPr="00540AA4">
        <w:rPr>
          <w:sz w:val="20"/>
          <w:szCs w:val="20"/>
        </w:rPr>
        <w:t xml:space="preserve">  </w:t>
      </w:r>
    </w:p>
    <w:p w:rsidR="000A51B2" w:rsidRPr="000A51B2" w:rsidRDefault="000A51B2"/>
    <w:p w:rsidR="000A51B2" w:rsidRPr="00540AA4" w:rsidRDefault="000A51B2" w:rsidP="000A51B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 xml:space="preserve">Деякі особливості визначення МПЗ за 2022 </w:t>
      </w:r>
      <w:proofErr w:type="gramStart"/>
      <w:r w:rsidRPr="00540AA4">
        <w:rPr>
          <w:rFonts w:ascii="Times New Roman" w:eastAsia="Times New Roman" w:hAnsi="Times New Roman"/>
          <w:b/>
          <w:bCs/>
          <w:kern w:val="36"/>
          <w:sz w:val="20"/>
          <w:szCs w:val="20"/>
          <w:lang w:eastAsia="ru-RU"/>
        </w:rPr>
        <w:t>р</w:t>
      </w:r>
      <w:proofErr w:type="gramEnd"/>
      <w:r w:rsidRPr="00540AA4">
        <w:rPr>
          <w:rFonts w:ascii="Times New Roman" w:eastAsia="Times New Roman" w:hAnsi="Times New Roman"/>
          <w:b/>
          <w:bCs/>
          <w:kern w:val="36"/>
          <w:sz w:val="20"/>
          <w:szCs w:val="20"/>
          <w:lang w:eastAsia="ru-RU"/>
        </w:rPr>
        <w:t>ік у фізичної особи, яка обробляє самостійно власну земельну ділянку</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540AA4">
        <w:rPr>
          <w:rFonts w:ascii="Times New Roman" w:eastAsia="Times New Roman" w:hAnsi="Times New Roman"/>
          <w:sz w:val="20"/>
          <w:szCs w:val="20"/>
          <w:lang w:eastAsia="ru-RU"/>
        </w:rPr>
        <w:t>є.</w:t>
      </w:r>
      <w:proofErr w:type="gramEnd"/>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Ситуація: фізична особа має у власності земельну ділянку, віднесену </w:t>
      </w:r>
      <w:proofErr w:type="gramStart"/>
      <w:r w:rsidRPr="00540AA4">
        <w:rPr>
          <w:rFonts w:ascii="Times New Roman" w:eastAsia="Times New Roman" w:hAnsi="Times New Roman"/>
          <w:sz w:val="20"/>
          <w:szCs w:val="20"/>
          <w:lang w:eastAsia="ru-RU"/>
        </w:rPr>
        <w:t>до</w:t>
      </w:r>
      <w:proofErr w:type="gramEnd"/>
      <w:r w:rsidRPr="00540AA4">
        <w:rPr>
          <w:rFonts w:ascii="Times New Roman" w:eastAsia="Times New Roman" w:hAnsi="Times New Roman"/>
          <w:sz w:val="20"/>
          <w:szCs w:val="20"/>
          <w:lang w:eastAsia="ru-RU"/>
        </w:rPr>
        <w:t xml:space="preserve"> сільгоспугідь. В оренду її не зда</w:t>
      </w:r>
      <w:proofErr w:type="gramStart"/>
      <w:r w:rsidRPr="00540AA4">
        <w:rPr>
          <w:rFonts w:ascii="Times New Roman" w:eastAsia="Times New Roman" w:hAnsi="Times New Roman"/>
          <w:sz w:val="20"/>
          <w:szCs w:val="20"/>
          <w:lang w:eastAsia="ru-RU"/>
        </w:rPr>
        <w:t>є,</w:t>
      </w:r>
      <w:proofErr w:type="gramEnd"/>
      <w:r w:rsidRPr="00540AA4">
        <w:rPr>
          <w:rFonts w:ascii="Times New Roman" w:eastAsia="Times New Roman" w:hAnsi="Times New Roman"/>
          <w:sz w:val="20"/>
          <w:szCs w:val="20"/>
          <w:lang w:eastAsia="ru-RU"/>
        </w:rPr>
        <w:t xml:space="preserve"> обробляє самостійно. При нарахуванні МПЗ за 2022 рік податковий орган не врахував у зменшення МПЗ ПДФО та військовий збір, сплачені з доходів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 продажу сільгосппродукції, вирощеній на цій ділянці (декларація про майновий стан та доходи була подана до 1 травня 2022 року за 2021 рік) Чи правомірно це?.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Відповідно до п.п. 170.14.3 п. 170.14 ст. 170 Податкового кодексу України (далі – Кодекс) податкове повідомлення-рішення разом з детальним розрахунком суми податку про сплату </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ічного податкового зобов'язання з податку на доходи фізичних осіб, на суму позитивного значення різниці між сумою загального мінімального податкового зобов'язання та сумою сплачених протягом податкового (звітного) року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 пункті – загальна сума сплачених податків, зборів, платежів), надсилається (</w:t>
      </w:r>
      <w:proofErr w:type="gramStart"/>
      <w:r w:rsidRPr="00540AA4">
        <w:rPr>
          <w:rFonts w:ascii="Times New Roman" w:eastAsia="Times New Roman" w:hAnsi="Times New Roman"/>
          <w:sz w:val="20"/>
          <w:szCs w:val="20"/>
          <w:lang w:eastAsia="ru-RU"/>
        </w:rPr>
        <w:t>вручається</w:t>
      </w:r>
      <w:proofErr w:type="gramEnd"/>
      <w:r w:rsidRPr="00540AA4">
        <w:rPr>
          <w:rFonts w:ascii="Times New Roman" w:eastAsia="Times New Roman" w:hAnsi="Times New Roman"/>
          <w:sz w:val="20"/>
          <w:szCs w:val="20"/>
          <w:lang w:eastAsia="ru-RU"/>
        </w:rPr>
        <w:t xml:space="preserve">) платнику податку у порядку, визначеному статтею 42 Кодексу, до 1 липня року, наступного за звітним.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lastRenderedPageBreak/>
        <w:t xml:space="preserve">Згідно з п.п. 170.14.5 п. 170.14 ст. 170 Кодексу до загальної суми сплачених протягом податкового (звітного) року податків, зборів, платежів платника податку включаються: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податок на доходи фізичних осіб та військовий збір з доходів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 продажу власної сільськогосподарської продукції;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земельний податок за земельні ділянки, віднесені до сільськогосподарських угідь. У сумі сплачених податків, зборів, платежів не враховуються помилково та/або надміру сплачені у податковому (звітному) році суми податків, зборів, платежі</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Частиною зобов’язань з податку на доходи фізичних осіб є позитивне значення </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ізниці між сумою загального мінімального податкового зобов’язання (далі – МПЗ) та загальною сумою сплачених податків, зборів, платежів.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Отже, для розрахунку МПЗ за 2022 рік контролюючим органом враховуватимуться податок на доходи фізичних осіб та військовий збір з доходів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 продажу власної сільськогосподарської продукції, а також земельний податок, сплачені протягом 2022 року.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Водночас, форма податкової декларації про майновий стан і доходи у редакції, що діяла протягом 2022 року (наказ Міністерства фінансів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 17 грудня 2020 року № 783), не містила відокремлення даних щодо отриманих доходів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Слід зазначити, що відповідно до п.п. 170.14.6 п. 170.14 ст. 170 Кодексу у разі, якщо громадянин не згоден з визначеним контролюючим органом загальним МПЗ та/або сумою в податковому повідомленн</w:t>
      </w:r>
      <w:proofErr w:type="gramStart"/>
      <w:r w:rsidRPr="00540AA4">
        <w:rPr>
          <w:rFonts w:ascii="Times New Roman" w:eastAsia="Times New Roman" w:hAnsi="Times New Roman"/>
          <w:sz w:val="20"/>
          <w:szCs w:val="20"/>
          <w:lang w:eastAsia="ru-RU"/>
        </w:rPr>
        <w:t>і-</w:t>
      </w:r>
      <w:proofErr w:type="gramEnd"/>
      <w:r w:rsidRPr="00540AA4">
        <w:rPr>
          <w:rFonts w:ascii="Times New Roman" w:eastAsia="Times New Roman" w:hAnsi="Times New Roman"/>
          <w:sz w:val="20"/>
          <w:szCs w:val="20"/>
          <w:lang w:eastAsia="ru-RU"/>
        </w:rPr>
        <w:t xml:space="preserve">рішенні (далі – ППР) він має право протягом 30 днів з дня вручення ППР звернутися до контролюючого органу для проведення звірки даних, та надати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ідтвердні документи, зокрема, щодо суми сплачених податків, зборів, платежів.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У сумі сплачених податків, зборів, платежів не враховуються помилково та/або надміру сплачені у податковому (звітному) році суми податків, зборів, платежі</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w:t>
      </w:r>
    </w:p>
    <w:p w:rsidR="000A51B2" w:rsidRPr="000A51B2" w:rsidRDefault="000A51B2"/>
    <w:p w:rsidR="00D55B52" w:rsidRPr="00540AA4" w:rsidRDefault="00D55B52" w:rsidP="00D55B52">
      <w:pPr>
        <w:pStyle w:val="1"/>
        <w:spacing w:before="0" w:beforeAutospacing="0" w:after="0" w:afterAutospacing="0"/>
        <w:rPr>
          <w:sz w:val="20"/>
          <w:szCs w:val="20"/>
        </w:rPr>
      </w:pPr>
      <w:r w:rsidRPr="00540AA4">
        <w:rPr>
          <w:sz w:val="20"/>
          <w:szCs w:val="20"/>
        </w:rPr>
        <w:t>Податковий борг не перевищує 3060 грн – податкова вимога не надсилається!</w:t>
      </w:r>
    </w:p>
    <w:p w:rsidR="00D55B52" w:rsidRPr="00540AA4" w:rsidRDefault="00D55B52" w:rsidP="00D55B52">
      <w:pPr>
        <w:pStyle w:val="a3"/>
        <w:spacing w:before="0" w:beforeAutospacing="0" w:after="0" w:afterAutospacing="0"/>
        <w:jc w:val="both"/>
        <w:rPr>
          <w:sz w:val="20"/>
          <w:szCs w:val="20"/>
        </w:rPr>
      </w:pPr>
      <w:r w:rsidRPr="00540AA4">
        <w:rPr>
          <w:sz w:val="20"/>
          <w:szCs w:val="20"/>
        </w:rPr>
        <w:t>Головне управління ДПС у Дніпропетровській області нагаду</w:t>
      </w:r>
      <w:proofErr w:type="gramStart"/>
      <w:r w:rsidRPr="00540AA4">
        <w:rPr>
          <w:sz w:val="20"/>
          <w:szCs w:val="20"/>
        </w:rPr>
        <w:t>є,</w:t>
      </w:r>
      <w:proofErr w:type="gramEnd"/>
      <w:r w:rsidRPr="00540AA4">
        <w:rPr>
          <w:sz w:val="20"/>
          <w:szCs w:val="20"/>
        </w:rPr>
        <w:t xml:space="preserve"> що податковий </w:t>
      </w:r>
      <w:hyperlink r:id="rId7" w:anchor="w1_38" w:history="1">
        <w:r w:rsidRPr="00540AA4">
          <w:rPr>
            <w:rStyle w:val="a6"/>
            <w:sz w:val="20"/>
            <w:szCs w:val="20"/>
          </w:rPr>
          <w:t>борг</w:t>
        </w:r>
      </w:hyperlink>
      <w:r w:rsidRPr="00540AA4">
        <w:rPr>
          <w:sz w:val="20"/>
          <w:szCs w:val="20"/>
        </w:rPr>
        <w:t> – це сума узгодженого грошового зобов’язання, не сплаченого платником податків у встановлений Податковим кодексом України (далі – ПКУ) строк, та непогашеної пені, нарахованої у порядку, визначеному ПКУ (п.п. 14.1.175 п. 14.1 ст. 14 ПКУ). Податкова </w:t>
      </w:r>
      <w:hyperlink r:id="rId8" w:anchor="w1_7" w:history="1">
        <w:r w:rsidRPr="00540AA4">
          <w:rPr>
            <w:rStyle w:val="a6"/>
            <w:sz w:val="20"/>
            <w:szCs w:val="20"/>
          </w:rPr>
          <w:t>вимога</w:t>
        </w:r>
      </w:hyperlink>
      <w:r w:rsidRPr="00540AA4">
        <w:rPr>
          <w:sz w:val="20"/>
          <w:szCs w:val="20"/>
        </w:rPr>
        <w:t> – це письмова </w:t>
      </w:r>
      <w:hyperlink r:id="rId9" w:anchor="w1_8" w:history="1">
        <w:r w:rsidRPr="00540AA4">
          <w:rPr>
            <w:rStyle w:val="a6"/>
            <w:sz w:val="20"/>
            <w:szCs w:val="20"/>
          </w:rPr>
          <w:t>вимога</w:t>
        </w:r>
      </w:hyperlink>
      <w:r w:rsidRPr="00540AA4">
        <w:rPr>
          <w:sz w:val="20"/>
          <w:szCs w:val="20"/>
        </w:rPr>
        <w:t xml:space="preserve"> контролюючого органу до платника податків щодо погашення суми податкового боргу (п.п. 14.1.153 п. 14.1 ст. 14 ПКУ). </w:t>
      </w:r>
    </w:p>
    <w:p w:rsidR="00D55B52" w:rsidRPr="00540AA4" w:rsidRDefault="00D55B52" w:rsidP="00D55B52">
      <w:pPr>
        <w:pStyle w:val="a3"/>
        <w:spacing w:before="0" w:beforeAutospacing="0" w:after="0" w:afterAutospacing="0"/>
        <w:jc w:val="both"/>
        <w:rPr>
          <w:sz w:val="20"/>
          <w:szCs w:val="20"/>
        </w:rPr>
      </w:pPr>
      <w:r w:rsidRPr="00540AA4">
        <w:rPr>
          <w:sz w:val="20"/>
          <w:szCs w:val="20"/>
        </w:rPr>
        <w:t>Відповідно до п. 59.1 ст. 59 ПКУ у разі коли у платника податків виник податковий </w:t>
      </w:r>
      <w:hyperlink r:id="rId10" w:anchor="w1_105" w:history="1">
        <w:r w:rsidRPr="00540AA4">
          <w:rPr>
            <w:rStyle w:val="a6"/>
            <w:sz w:val="20"/>
            <w:szCs w:val="20"/>
          </w:rPr>
          <w:t>борг</w:t>
        </w:r>
      </w:hyperlink>
      <w:r w:rsidRPr="00540AA4">
        <w:rPr>
          <w:sz w:val="20"/>
          <w:szCs w:val="20"/>
        </w:rPr>
        <w:t>, контролюючий орган надсилає (вруча</w:t>
      </w:r>
      <w:proofErr w:type="gramStart"/>
      <w:r w:rsidRPr="00540AA4">
        <w:rPr>
          <w:sz w:val="20"/>
          <w:szCs w:val="20"/>
        </w:rPr>
        <w:t>є)</w:t>
      </w:r>
      <w:proofErr w:type="gramEnd"/>
      <w:r w:rsidRPr="00540AA4">
        <w:rPr>
          <w:sz w:val="20"/>
          <w:szCs w:val="20"/>
        </w:rPr>
        <w:t xml:space="preserve"> йому податкову вимогу в порядку, визначеному для надсилання (вручення) податкового повідомлення-рішення. </w:t>
      </w:r>
    </w:p>
    <w:p w:rsidR="00D55B52" w:rsidRPr="00540AA4" w:rsidRDefault="00D55B52" w:rsidP="00D55B52">
      <w:pPr>
        <w:pStyle w:val="a3"/>
        <w:spacing w:before="0" w:beforeAutospacing="0" w:after="0" w:afterAutospacing="0"/>
        <w:jc w:val="both"/>
        <w:rPr>
          <w:sz w:val="20"/>
          <w:szCs w:val="20"/>
        </w:rPr>
      </w:pPr>
      <w:r w:rsidRPr="00540AA4">
        <w:rPr>
          <w:sz w:val="20"/>
          <w:szCs w:val="20"/>
        </w:rPr>
        <w:t xml:space="preserve">Податкова вимога може надсилатися (вручатися) контролюючим органом за місцем </w:t>
      </w:r>
      <w:proofErr w:type="gramStart"/>
      <w:r w:rsidRPr="00540AA4">
        <w:rPr>
          <w:sz w:val="20"/>
          <w:szCs w:val="20"/>
        </w:rPr>
        <w:t>обл</w:t>
      </w:r>
      <w:proofErr w:type="gramEnd"/>
      <w:r w:rsidRPr="00540AA4">
        <w:rPr>
          <w:sz w:val="20"/>
          <w:szCs w:val="20"/>
        </w:rPr>
        <w:t>іку платника податків, в якому обліковується податковий </w:t>
      </w:r>
      <w:hyperlink r:id="rId11" w:anchor="w1_106" w:history="1">
        <w:r w:rsidRPr="00540AA4">
          <w:rPr>
            <w:rStyle w:val="a6"/>
            <w:sz w:val="20"/>
            <w:szCs w:val="20"/>
          </w:rPr>
          <w:t>борг</w:t>
        </w:r>
      </w:hyperlink>
      <w:r w:rsidRPr="00540AA4">
        <w:rPr>
          <w:sz w:val="20"/>
          <w:szCs w:val="20"/>
        </w:rPr>
        <w:t xml:space="preserve"> платника податків. </w:t>
      </w:r>
    </w:p>
    <w:p w:rsidR="00D55B52" w:rsidRPr="00540AA4" w:rsidRDefault="00D55B52" w:rsidP="00D55B52">
      <w:pPr>
        <w:pStyle w:val="a3"/>
        <w:spacing w:before="0" w:beforeAutospacing="0" w:after="0" w:afterAutospacing="0"/>
        <w:jc w:val="both"/>
        <w:rPr>
          <w:sz w:val="20"/>
          <w:szCs w:val="20"/>
        </w:rPr>
      </w:pPr>
      <w:r w:rsidRPr="00540AA4">
        <w:rPr>
          <w:sz w:val="20"/>
          <w:szCs w:val="20"/>
        </w:rPr>
        <w:t xml:space="preserve">Податкова вимога не надсилається (не </w:t>
      </w:r>
      <w:proofErr w:type="gramStart"/>
      <w:r w:rsidRPr="00540AA4">
        <w:rPr>
          <w:sz w:val="20"/>
          <w:szCs w:val="20"/>
        </w:rPr>
        <w:t>вручається</w:t>
      </w:r>
      <w:proofErr w:type="gramEnd"/>
      <w:r w:rsidRPr="00540AA4">
        <w:rPr>
          <w:sz w:val="20"/>
          <w:szCs w:val="20"/>
        </w:rPr>
        <w:t>), а заходи, спрямовані на погашення (стягнення) податкового </w:t>
      </w:r>
      <w:hyperlink r:id="rId12" w:anchor="w1_107" w:history="1">
        <w:r w:rsidRPr="00540AA4">
          <w:rPr>
            <w:rStyle w:val="a6"/>
            <w:sz w:val="20"/>
            <w:szCs w:val="20"/>
          </w:rPr>
          <w:t>борг</w:t>
        </w:r>
      </w:hyperlink>
      <w:r w:rsidRPr="00540AA4">
        <w:rPr>
          <w:sz w:val="20"/>
          <w:szCs w:val="20"/>
        </w:rPr>
        <w:t>у, не застосовуються, якщо загальна сума податкового </w:t>
      </w:r>
      <w:hyperlink r:id="rId13" w:anchor="w1_108" w:history="1">
        <w:r w:rsidRPr="00540AA4">
          <w:rPr>
            <w:rStyle w:val="a6"/>
            <w:sz w:val="20"/>
            <w:szCs w:val="20"/>
          </w:rPr>
          <w:t>борг</w:t>
        </w:r>
      </w:hyperlink>
      <w:r w:rsidRPr="00540AA4">
        <w:rPr>
          <w:sz w:val="20"/>
          <w:szCs w:val="20"/>
        </w:rPr>
        <w:t xml:space="preserve">у платника податків </w:t>
      </w:r>
      <w:r w:rsidRPr="00540AA4">
        <w:rPr>
          <w:rStyle w:val="a5"/>
          <w:sz w:val="20"/>
          <w:szCs w:val="20"/>
        </w:rPr>
        <w:t>не перевищує ста вісімдесяти неоподатковуваних мінімумів доходів громадян</w:t>
      </w:r>
      <w:r w:rsidRPr="00540AA4">
        <w:rPr>
          <w:sz w:val="20"/>
          <w:szCs w:val="20"/>
        </w:rPr>
        <w:t xml:space="preserve"> </w:t>
      </w:r>
      <w:r w:rsidRPr="00540AA4">
        <w:rPr>
          <w:rStyle w:val="a5"/>
          <w:sz w:val="20"/>
          <w:szCs w:val="20"/>
        </w:rPr>
        <w:t>(3060</w:t>
      </w:r>
      <w:r w:rsidRPr="00540AA4">
        <w:rPr>
          <w:sz w:val="20"/>
          <w:szCs w:val="20"/>
        </w:rPr>
        <w:t xml:space="preserve"> </w:t>
      </w:r>
      <w:r w:rsidRPr="00540AA4">
        <w:rPr>
          <w:rStyle w:val="a5"/>
          <w:sz w:val="20"/>
          <w:szCs w:val="20"/>
        </w:rPr>
        <w:t>гривень)</w:t>
      </w:r>
      <w:r w:rsidRPr="00540AA4">
        <w:rPr>
          <w:sz w:val="20"/>
          <w:szCs w:val="20"/>
        </w:rPr>
        <w:t xml:space="preserve">. </w:t>
      </w:r>
    </w:p>
    <w:p w:rsidR="00D55B52" w:rsidRPr="00540AA4" w:rsidRDefault="00D55B52" w:rsidP="00D55B52">
      <w:pPr>
        <w:pStyle w:val="a3"/>
        <w:spacing w:before="0" w:beforeAutospacing="0" w:after="0" w:afterAutospacing="0"/>
        <w:jc w:val="both"/>
        <w:rPr>
          <w:sz w:val="20"/>
          <w:szCs w:val="20"/>
        </w:rPr>
      </w:pPr>
      <w:r w:rsidRPr="00540AA4">
        <w:rPr>
          <w:sz w:val="20"/>
          <w:szCs w:val="20"/>
        </w:rPr>
        <w:t>У разі збільшення загальної суми податкового </w:t>
      </w:r>
      <w:hyperlink r:id="rId14" w:anchor="w1_109" w:history="1">
        <w:r w:rsidRPr="00540AA4">
          <w:rPr>
            <w:rStyle w:val="a6"/>
            <w:sz w:val="20"/>
            <w:szCs w:val="20"/>
          </w:rPr>
          <w:t>борг</w:t>
        </w:r>
      </w:hyperlink>
      <w:r w:rsidRPr="00540AA4">
        <w:rPr>
          <w:sz w:val="20"/>
          <w:szCs w:val="20"/>
        </w:rPr>
        <w:t>у до розміру, що перевищує сто вісімдесят неоподатковуваних мінімумів доходів громадян (3060 гривень), контролюючий орган надсилає (вруча</w:t>
      </w:r>
      <w:proofErr w:type="gramStart"/>
      <w:r w:rsidRPr="00540AA4">
        <w:rPr>
          <w:sz w:val="20"/>
          <w:szCs w:val="20"/>
        </w:rPr>
        <w:t>є)</w:t>
      </w:r>
      <w:proofErr w:type="gramEnd"/>
      <w:r w:rsidRPr="00540AA4">
        <w:rPr>
          <w:sz w:val="20"/>
          <w:szCs w:val="20"/>
        </w:rPr>
        <w:t xml:space="preserve"> податкову вимогу такому платнику податків. Строк давності, визначений </w:t>
      </w:r>
      <w:hyperlink r:id="rId15" w:anchor="n2296" w:history="1">
        <w:r w:rsidRPr="00540AA4">
          <w:rPr>
            <w:rStyle w:val="a6"/>
            <w:sz w:val="20"/>
            <w:szCs w:val="20"/>
          </w:rPr>
          <w:t>п. 102.4</w:t>
        </w:r>
      </w:hyperlink>
      <w:r w:rsidRPr="00540AA4">
        <w:rPr>
          <w:sz w:val="20"/>
          <w:szCs w:val="20"/>
        </w:rPr>
        <w:t> ст. 102 ПКУ для стягнення податкового </w:t>
      </w:r>
      <w:hyperlink r:id="rId16" w:anchor="w1_110" w:history="1">
        <w:r w:rsidRPr="00540AA4">
          <w:rPr>
            <w:rStyle w:val="a6"/>
            <w:sz w:val="20"/>
            <w:szCs w:val="20"/>
          </w:rPr>
          <w:t>борг</w:t>
        </w:r>
      </w:hyperlink>
      <w:r w:rsidRPr="00540AA4">
        <w:rPr>
          <w:sz w:val="20"/>
          <w:szCs w:val="20"/>
        </w:rPr>
        <w:t>у, у такому випадку розпочинається не раніше дня виникнення податкового </w:t>
      </w:r>
      <w:hyperlink r:id="rId17" w:anchor="w1_111" w:history="1">
        <w:r w:rsidRPr="00540AA4">
          <w:rPr>
            <w:rStyle w:val="a6"/>
            <w:sz w:val="20"/>
            <w:szCs w:val="20"/>
          </w:rPr>
          <w:t>борг</w:t>
        </w:r>
      </w:hyperlink>
      <w:r w:rsidRPr="00540AA4">
        <w:rPr>
          <w:sz w:val="20"/>
          <w:szCs w:val="20"/>
        </w:rPr>
        <w:t xml:space="preserve">у </w:t>
      </w:r>
      <w:proofErr w:type="gramStart"/>
      <w:r w:rsidRPr="00540AA4">
        <w:rPr>
          <w:sz w:val="20"/>
          <w:szCs w:val="20"/>
        </w:rPr>
        <w:t>у</w:t>
      </w:r>
      <w:proofErr w:type="gramEnd"/>
      <w:r w:rsidRPr="00540AA4">
        <w:rPr>
          <w:sz w:val="20"/>
          <w:szCs w:val="20"/>
        </w:rPr>
        <w:t xml:space="preserve"> сумі, що перевищує сто вісімдесят неоподатковуваних мінімумів доходів громадян. </w:t>
      </w:r>
    </w:p>
    <w:p w:rsidR="00D55B52" w:rsidRPr="00D55B52" w:rsidRDefault="00D55B52" w:rsidP="00D55B52">
      <w:pPr>
        <w:spacing w:after="0" w:line="240" w:lineRule="auto"/>
        <w:jc w:val="both"/>
        <w:rPr>
          <w:rFonts w:ascii="Times New Roman" w:hAnsi="Times New Roman"/>
          <w:sz w:val="20"/>
          <w:szCs w:val="20"/>
        </w:rPr>
      </w:pPr>
    </w:p>
    <w:p w:rsidR="00D55B52" w:rsidRPr="00D55B52" w:rsidRDefault="00D55B52" w:rsidP="00D55B52">
      <w:pPr>
        <w:spacing w:after="0" w:line="240" w:lineRule="auto"/>
        <w:jc w:val="both"/>
        <w:rPr>
          <w:rFonts w:ascii="Times New Roman" w:hAnsi="Times New Roman"/>
          <w:sz w:val="20"/>
          <w:szCs w:val="20"/>
        </w:rPr>
      </w:pPr>
    </w:p>
    <w:p w:rsidR="00D55B52" w:rsidRPr="00540AA4" w:rsidRDefault="00D55B52" w:rsidP="00D55B5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Контроль за дотриманням норм законодавства – важливий вектор роботи податкової служби</w:t>
      </w:r>
    </w:p>
    <w:p w:rsidR="00D55B52" w:rsidRPr="00540AA4" w:rsidRDefault="00D55B52" w:rsidP="00D55B5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Легалізація трудових відносин і заробітних плат, ліквідація незаконної господарської діяльності, контроль за видачею суб’єктами господарювання відповідних розрахункових документі</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при проведення розрахункових операцій – важливі вектори роботи податкової служби. </w:t>
      </w:r>
    </w:p>
    <w:p w:rsidR="00D55B52" w:rsidRPr="00540AA4" w:rsidRDefault="00D55B52" w:rsidP="00D55B5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Працівниками відділу фактичних перевірок управління податкового аудиту Головного управління ДПС у Дніпропетровській області (далі – ГУ ДПС) проведено фактичні перевірки 2 ФОПів, які здійснюють діяльність в магазинах з продажу </w:t>
      </w:r>
      <w:proofErr w:type="gramStart"/>
      <w:r w:rsidRPr="00540AA4">
        <w:rPr>
          <w:rFonts w:ascii="Times New Roman" w:eastAsia="Times New Roman" w:hAnsi="Times New Roman"/>
          <w:sz w:val="20"/>
          <w:szCs w:val="20"/>
          <w:lang w:eastAsia="ru-RU"/>
        </w:rPr>
        <w:t>м’яса</w:t>
      </w:r>
      <w:proofErr w:type="gramEnd"/>
      <w:r w:rsidRPr="00540AA4">
        <w:rPr>
          <w:rFonts w:ascii="Times New Roman" w:eastAsia="Times New Roman" w:hAnsi="Times New Roman"/>
          <w:sz w:val="20"/>
          <w:szCs w:val="20"/>
          <w:lang w:eastAsia="ru-RU"/>
        </w:rPr>
        <w:t xml:space="preserve">. </w:t>
      </w:r>
    </w:p>
    <w:p w:rsidR="00D55B52" w:rsidRPr="00540AA4" w:rsidRDefault="00D55B52" w:rsidP="00D55B5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При проведенні перевірки одного з ФОПів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ідтверджено факти використання найманої праці 6 фізичних осіб без належного оформлення. </w:t>
      </w:r>
    </w:p>
    <w:p w:rsidR="00D55B52" w:rsidRPr="00540AA4" w:rsidRDefault="00D55B52" w:rsidP="00D55B5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Матеріали фактичної перевірки ФОПа для відповідного реагування направлені до Південно-Східного міжрегіонального управління</w:t>
      </w:r>
      <w:proofErr w:type="gramStart"/>
      <w:r w:rsidRPr="00540AA4">
        <w:rPr>
          <w:rFonts w:ascii="Times New Roman" w:eastAsia="Times New Roman" w:hAnsi="Times New Roman"/>
          <w:sz w:val="20"/>
          <w:szCs w:val="20"/>
          <w:lang w:eastAsia="ru-RU"/>
        </w:rPr>
        <w:t xml:space="preserve"> Д</w:t>
      </w:r>
      <w:proofErr w:type="gramEnd"/>
      <w:r w:rsidRPr="00540AA4">
        <w:rPr>
          <w:rFonts w:ascii="Times New Roman" w:eastAsia="Times New Roman" w:hAnsi="Times New Roman"/>
          <w:sz w:val="20"/>
          <w:szCs w:val="20"/>
          <w:lang w:eastAsia="ru-RU"/>
        </w:rPr>
        <w:t xml:space="preserve">ержавної служби з питань праці. </w:t>
      </w:r>
    </w:p>
    <w:p w:rsidR="00D55B52" w:rsidRPr="00540AA4" w:rsidRDefault="00D55B52" w:rsidP="00D55B5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При проведенні перевірки іншого ФОПа – платника єдиного податку другої групи, – виявлено факт проведення розрахункових операцій на незареєстрованому у встановленому порядку РРО на загальну суму 907 тис</w:t>
      </w:r>
      <w:proofErr w:type="gramStart"/>
      <w:r w:rsidRPr="00540AA4">
        <w:rPr>
          <w:rFonts w:ascii="Times New Roman" w:eastAsia="Times New Roman" w:hAnsi="Times New Roman"/>
          <w:sz w:val="20"/>
          <w:szCs w:val="20"/>
          <w:lang w:eastAsia="ru-RU"/>
        </w:rPr>
        <w:t>.</w:t>
      </w:r>
      <w:proofErr w:type="gramEnd"/>
      <w:r w:rsidRPr="00540AA4">
        <w:rPr>
          <w:rFonts w:ascii="Times New Roman" w:eastAsia="Times New Roman" w:hAnsi="Times New Roman"/>
          <w:sz w:val="20"/>
          <w:szCs w:val="20"/>
          <w:lang w:eastAsia="ru-RU"/>
        </w:rPr>
        <w:t> </w:t>
      </w:r>
      <w:proofErr w:type="gramStart"/>
      <w:r w:rsidRPr="00540AA4">
        <w:rPr>
          <w:rFonts w:ascii="Times New Roman" w:eastAsia="Times New Roman" w:hAnsi="Times New Roman"/>
          <w:sz w:val="20"/>
          <w:szCs w:val="20"/>
          <w:lang w:eastAsia="ru-RU"/>
        </w:rPr>
        <w:t>г</w:t>
      </w:r>
      <w:proofErr w:type="gramEnd"/>
      <w:r w:rsidRPr="00540AA4">
        <w:rPr>
          <w:rFonts w:ascii="Times New Roman" w:eastAsia="Times New Roman" w:hAnsi="Times New Roman"/>
          <w:sz w:val="20"/>
          <w:szCs w:val="20"/>
          <w:lang w:eastAsia="ru-RU"/>
        </w:rPr>
        <w:t xml:space="preserve">ривень. </w:t>
      </w:r>
    </w:p>
    <w:p w:rsidR="00D55B52" w:rsidRPr="00540AA4" w:rsidRDefault="00D55B52" w:rsidP="00D55B5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lastRenderedPageBreak/>
        <w:t>За вчиненні ФОПами порушення, які зафіксовані матеріалами фактичної перевірки, передбачена відповідальність у вигляді штрафних фінансових санкцій на загальну суму 453 тис</w:t>
      </w:r>
      <w:proofErr w:type="gramStart"/>
      <w:r w:rsidRPr="00540AA4">
        <w:rPr>
          <w:rFonts w:ascii="Times New Roman" w:eastAsia="Times New Roman" w:hAnsi="Times New Roman"/>
          <w:sz w:val="20"/>
          <w:szCs w:val="20"/>
          <w:lang w:eastAsia="ru-RU"/>
        </w:rPr>
        <w:t>.</w:t>
      </w:r>
      <w:proofErr w:type="gramEnd"/>
      <w:r w:rsidRPr="00540AA4">
        <w:rPr>
          <w:rFonts w:ascii="Times New Roman" w:eastAsia="Times New Roman" w:hAnsi="Times New Roman"/>
          <w:sz w:val="20"/>
          <w:szCs w:val="20"/>
          <w:lang w:eastAsia="ru-RU"/>
        </w:rPr>
        <w:t xml:space="preserve"> </w:t>
      </w:r>
      <w:proofErr w:type="gramStart"/>
      <w:r w:rsidRPr="00540AA4">
        <w:rPr>
          <w:rFonts w:ascii="Times New Roman" w:eastAsia="Times New Roman" w:hAnsi="Times New Roman"/>
          <w:sz w:val="20"/>
          <w:szCs w:val="20"/>
          <w:lang w:eastAsia="ru-RU"/>
        </w:rPr>
        <w:t>г</w:t>
      </w:r>
      <w:proofErr w:type="gramEnd"/>
      <w:r w:rsidRPr="00540AA4">
        <w:rPr>
          <w:rFonts w:ascii="Times New Roman" w:eastAsia="Times New Roman" w:hAnsi="Times New Roman"/>
          <w:sz w:val="20"/>
          <w:szCs w:val="20"/>
          <w:lang w:eastAsia="ru-RU"/>
        </w:rPr>
        <w:t xml:space="preserve">ривень. </w:t>
      </w:r>
    </w:p>
    <w:p w:rsidR="00D55B52" w:rsidRPr="00540AA4" w:rsidRDefault="00D55B52" w:rsidP="00D55B5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Закликаємо платників працювати відповідно норм діючого законодавства! </w:t>
      </w:r>
    </w:p>
    <w:p w:rsidR="00D55B52" w:rsidRDefault="00D55B52">
      <w:pPr>
        <w:rPr>
          <w:lang w:val="uk-UA"/>
        </w:rPr>
      </w:pPr>
    </w:p>
    <w:p w:rsidR="000A51B2" w:rsidRPr="00540AA4" w:rsidRDefault="000A51B2" w:rsidP="000A51B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Набрали чинності зміни до Порядку складання Звіту про контрольовані операції</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540AA4">
        <w:rPr>
          <w:rFonts w:ascii="Times New Roman" w:eastAsia="Times New Roman" w:hAnsi="Times New Roman"/>
          <w:sz w:val="20"/>
          <w:szCs w:val="20"/>
          <w:lang w:eastAsia="ru-RU"/>
        </w:rPr>
        <w:t>є,</w:t>
      </w:r>
      <w:proofErr w:type="gramEnd"/>
      <w:r w:rsidRPr="00540AA4">
        <w:rPr>
          <w:rFonts w:ascii="Times New Roman" w:eastAsia="Times New Roman" w:hAnsi="Times New Roman"/>
          <w:sz w:val="20"/>
          <w:szCs w:val="20"/>
          <w:lang w:eastAsia="ru-RU"/>
        </w:rPr>
        <w:t xml:space="preserve"> що Міністерством фінансів України наказом від 07.12.2023 № 673 «Про внесення змін до деяких нормативно-правових актів Міністерства фінансів України» (зареєстровано в Міністерстві юстиції України 21 грудня 2023 р. за № 2223/41279) (далі – Наказ № 673) </w:t>
      </w:r>
      <w:proofErr w:type="gramStart"/>
      <w:r w:rsidRPr="00540AA4">
        <w:rPr>
          <w:rFonts w:ascii="Times New Roman" w:eastAsia="Times New Roman" w:hAnsi="Times New Roman"/>
          <w:sz w:val="20"/>
          <w:szCs w:val="20"/>
          <w:lang w:eastAsia="ru-RU"/>
        </w:rPr>
        <w:t>зі змінами, внесеними наказом від 27.12.2023 № 725 «Про внесення змін до наказу Міністерства фінансів України від 07 грудня 2023 року № 673» (зареєстровано в Міністерстві юстиції України 29 грудня 2023 р. за № 2281/41337) (далі – Наказ № 725) викладено у новій редакції форми Звіту про контрольовані операц</w:t>
      </w:r>
      <w:proofErr w:type="gramEnd"/>
      <w:r w:rsidRPr="00540AA4">
        <w:rPr>
          <w:rFonts w:ascii="Times New Roman" w:eastAsia="Times New Roman" w:hAnsi="Times New Roman"/>
          <w:sz w:val="20"/>
          <w:szCs w:val="20"/>
          <w:lang w:eastAsia="ru-RU"/>
        </w:rPr>
        <w:t xml:space="preserve">ії та додатка ТЦ до Податкової декларації з податку на прибуток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ідприємств та затверджено зміни до Порядку складання Звіту про контрольовані операції.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Накази № 673 та № 725 набрали чинності з дня офіційного опублікування, а саме </w:t>
      </w:r>
      <w:r w:rsidRPr="00540AA4">
        <w:rPr>
          <w:rFonts w:ascii="Times New Roman" w:eastAsia="Times New Roman" w:hAnsi="Times New Roman"/>
          <w:b/>
          <w:bCs/>
          <w:sz w:val="20"/>
          <w:szCs w:val="20"/>
          <w:lang w:eastAsia="ru-RU"/>
        </w:rPr>
        <w:t>06.02.2024 (опубліковано в бюлетені «Офіційному віснику України» від 06.02.2024 № 11).</w:t>
      </w:r>
      <w:r w:rsidRPr="00540AA4">
        <w:rPr>
          <w:rFonts w:ascii="Times New Roman" w:eastAsia="Times New Roman" w:hAnsi="Times New Roman"/>
          <w:sz w:val="20"/>
          <w:szCs w:val="20"/>
          <w:lang w:eastAsia="ru-RU"/>
        </w:rPr>
        <w:t xml:space="preserve"> </w:t>
      </w:r>
    </w:p>
    <w:p w:rsidR="000A51B2" w:rsidRDefault="000A51B2">
      <w:pPr>
        <w:rPr>
          <w:lang w:val="uk-UA"/>
        </w:rPr>
      </w:pPr>
    </w:p>
    <w:p w:rsidR="000A51B2" w:rsidRPr="00540AA4" w:rsidRDefault="000A51B2" w:rsidP="000A51B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Звітність платникі</w:t>
      </w:r>
      <w:proofErr w:type="gramStart"/>
      <w:r w:rsidRPr="00540AA4">
        <w:rPr>
          <w:rFonts w:ascii="Times New Roman" w:eastAsia="Times New Roman" w:hAnsi="Times New Roman"/>
          <w:b/>
          <w:bCs/>
          <w:kern w:val="36"/>
          <w:sz w:val="20"/>
          <w:szCs w:val="20"/>
          <w:lang w:eastAsia="ru-RU"/>
        </w:rPr>
        <w:t>в</w:t>
      </w:r>
      <w:proofErr w:type="gramEnd"/>
      <w:r w:rsidRPr="00540AA4">
        <w:rPr>
          <w:rFonts w:ascii="Times New Roman" w:eastAsia="Times New Roman" w:hAnsi="Times New Roman"/>
          <w:b/>
          <w:bCs/>
          <w:kern w:val="36"/>
          <w:sz w:val="20"/>
          <w:szCs w:val="20"/>
          <w:lang w:eastAsia="ru-RU"/>
        </w:rPr>
        <w:t xml:space="preserve">, </w:t>
      </w:r>
      <w:proofErr w:type="gramStart"/>
      <w:r w:rsidRPr="00540AA4">
        <w:rPr>
          <w:rFonts w:ascii="Times New Roman" w:eastAsia="Times New Roman" w:hAnsi="Times New Roman"/>
          <w:b/>
          <w:bCs/>
          <w:kern w:val="36"/>
          <w:sz w:val="20"/>
          <w:szCs w:val="20"/>
          <w:lang w:eastAsia="ru-RU"/>
        </w:rPr>
        <w:t>як</w:t>
      </w:r>
      <w:proofErr w:type="gramEnd"/>
      <w:r w:rsidRPr="00540AA4">
        <w:rPr>
          <w:rFonts w:ascii="Times New Roman" w:eastAsia="Times New Roman" w:hAnsi="Times New Roman"/>
          <w:b/>
          <w:bCs/>
          <w:kern w:val="36"/>
          <w:sz w:val="20"/>
          <w:szCs w:val="20"/>
          <w:lang w:eastAsia="ru-RU"/>
        </w:rPr>
        <w:t>і скористалися правом не нараховувати, не обчислювати та не сплачувати єдиний внесок</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540AA4">
        <w:rPr>
          <w:rFonts w:ascii="Times New Roman" w:eastAsia="Times New Roman" w:hAnsi="Times New Roman"/>
          <w:sz w:val="20"/>
          <w:szCs w:val="20"/>
          <w:lang w:eastAsia="ru-RU"/>
        </w:rPr>
        <w:t>є,</w:t>
      </w:r>
      <w:proofErr w:type="gramEnd"/>
      <w:r w:rsidRPr="00540AA4">
        <w:rPr>
          <w:rFonts w:ascii="Times New Roman" w:eastAsia="Times New Roman" w:hAnsi="Times New Roman"/>
          <w:sz w:val="20"/>
          <w:szCs w:val="20"/>
          <w:lang w:eastAsia="ru-RU"/>
        </w:rPr>
        <w:t xml:space="preserve"> що відповідно до п. 9 прим. 19 розд. VIII «Прикінцеві та перехідні положення» Закону України від 08 липня 2010 року № 2464-VІ «Про збі</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 та облік єдиного внеску на загальнообов’язкове державне соціальне страхування» із змінами та доповненнями (далі – Закон № 2464) тимчасово, з 01 березня 2022 року до припинення або скасування воєнного стану в Україні та протягом дванадцяти місяців після припинення або скасування воєнного стану, фізичні особи </w:t>
      </w:r>
      <w:proofErr w:type="gramStart"/>
      <w:r w:rsidRPr="00540AA4">
        <w:rPr>
          <w:rFonts w:ascii="Times New Roman" w:eastAsia="Times New Roman" w:hAnsi="Times New Roman"/>
          <w:sz w:val="20"/>
          <w:szCs w:val="20"/>
          <w:lang w:eastAsia="ru-RU"/>
        </w:rPr>
        <w:t>особи</w:t>
      </w:r>
      <w:proofErr w:type="gramEnd"/>
      <w:r w:rsidRPr="00540AA4">
        <w:rPr>
          <w:rFonts w:ascii="Times New Roman" w:eastAsia="Times New Roman" w:hAnsi="Times New Roman"/>
          <w:sz w:val="20"/>
          <w:szCs w:val="20"/>
          <w:lang w:eastAsia="ru-RU"/>
        </w:rPr>
        <w:t xml:space="preserve"> – підприємці, у тому числі ті, які обрали спрощену систему оподаткування (крім електронних резидентів (e-резидентів), особи, які провадять незалежну професійну діяльність, члени фермерського господарства, якщо вони не належать до осіб, які підлягають страхуванню на інших підставах, мають право не нараховувати, не обчислювати та не сплачувати єдиний внесок </w:t>
      </w:r>
      <w:proofErr w:type="gramStart"/>
      <w:r w:rsidRPr="00540AA4">
        <w:rPr>
          <w:rFonts w:ascii="Times New Roman" w:eastAsia="Times New Roman" w:hAnsi="Times New Roman"/>
          <w:sz w:val="20"/>
          <w:szCs w:val="20"/>
          <w:lang w:eastAsia="ru-RU"/>
        </w:rPr>
        <w:t>за</w:t>
      </w:r>
      <w:proofErr w:type="gramEnd"/>
      <w:r w:rsidRPr="00540AA4">
        <w:rPr>
          <w:rFonts w:ascii="Times New Roman" w:eastAsia="Times New Roman" w:hAnsi="Times New Roman"/>
          <w:sz w:val="20"/>
          <w:szCs w:val="20"/>
          <w:lang w:eastAsia="ru-RU"/>
        </w:rPr>
        <w:t xml:space="preserve"> себе. При цьому положення абзацу </w:t>
      </w:r>
      <w:proofErr w:type="gramStart"/>
      <w:r w:rsidRPr="00540AA4">
        <w:rPr>
          <w:rFonts w:ascii="Times New Roman" w:eastAsia="Times New Roman" w:hAnsi="Times New Roman"/>
          <w:sz w:val="20"/>
          <w:szCs w:val="20"/>
          <w:lang w:eastAsia="ru-RU"/>
        </w:rPr>
        <w:t>другого</w:t>
      </w:r>
      <w:proofErr w:type="gramEnd"/>
      <w:r w:rsidRPr="00540AA4">
        <w:rPr>
          <w:rFonts w:ascii="Times New Roman" w:eastAsia="Times New Roman" w:hAnsi="Times New Roman"/>
          <w:sz w:val="20"/>
          <w:szCs w:val="20"/>
          <w:lang w:eastAsia="ru-RU"/>
        </w:rPr>
        <w:t xml:space="preserve"> п. 2 частини першої ст. 7 Закону № 2464 щодо таких періодів для таких осіб не застосовується. При цьому такими особами розрахунок єдиного внеску у складі податкової декларації не заповнюється за період, в якому відповідно </w:t>
      </w:r>
      <w:proofErr w:type="gramStart"/>
      <w:r w:rsidRPr="00540AA4">
        <w:rPr>
          <w:rFonts w:ascii="Times New Roman" w:eastAsia="Times New Roman" w:hAnsi="Times New Roman"/>
          <w:sz w:val="20"/>
          <w:szCs w:val="20"/>
          <w:lang w:eastAsia="ru-RU"/>
        </w:rPr>
        <w:t>до</w:t>
      </w:r>
      <w:proofErr w:type="gramEnd"/>
      <w:r w:rsidRPr="00540AA4">
        <w:rPr>
          <w:rFonts w:ascii="Times New Roman" w:eastAsia="Times New Roman" w:hAnsi="Times New Roman"/>
          <w:sz w:val="20"/>
          <w:szCs w:val="20"/>
          <w:lang w:eastAsia="ru-RU"/>
        </w:rPr>
        <w:t xml:space="preserve"> абзацу першого цього пункту єдиний внесок не нараховувався, не обчислювався та не сплачувався. </w:t>
      </w:r>
    </w:p>
    <w:p w:rsidR="000A51B2" w:rsidRPr="00540AA4" w:rsidRDefault="000A51B2" w:rsidP="000A51B2">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Враховуючи зазначене, такі платники мають право не подавати розрахунок єдиного внеску у складі податкової декларації за період, в якому відповідно до абзацу першого п. 9 прим. 19 розд.</w:t>
      </w:r>
      <w:proofErr w:type="gramEnd"/>
      <w:r w:rsidRPr="00540AA4">
        <w:rPr>
          <w:rFonts w:ascii="Times New Roman" w:eastAsia="Times New Roman" w:hAnsi="Times New Roman"/>
          <w:sz w:val="20"/>
          <w:szCs w:val="20"/>
          <w:lang w:eastAsia="ru-RU"/>
        </w:rPr>
        <w:t xml:space="preserve"> VIII «Прикінцеві та перехідні положення» Закону № 2464 єдиний внесок не нараховувався, не обчислювався та не сплачувався.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Проте до платників єдиного внеску, зазначених вище, які обчислять і нарахують єдиний внесок та подадуть до контролюючого органу звітність, що </w:t>
      </w:r>
      <w:proofErr w:type="gramStart"/>
      <w:r w:rsidRPr="00540AA4">
        <w:rPr>
          <w:rFonts w:ascii="Times New Roman" w:eastAsia="Times New Roman" w:hAnsi="Times New Roman"/>
          <w:sz w:val="20"/>
          <w:szCs w:val="20"/>
          <w:lang w:eastAsia="ru-RU"/>
        </w:rPr>
        <w:t>містить</w:t>
      </w:r>
      <w:proofErr w:type="gramEnd"/>
      <w:r w:rsidRPr="00540AA4">
        <w:rPr>
          <w:rFonts w:ascii="Times New Roman" w:eastAsia="Times New Roman" w:hAnsi="Times New Roman"/>
          <w:sz w:val="20"/>
          <w:szCs w:val="20"/>
          <w:lang w:eastAsia="ru-RU"/>
        </w:rPr>
        <w:t xml:space="preserve"> інформацію щодо сум нарахованого єдиного внеску, та при цьому не сплатять самостійно визначені зобов’язання, з 01.08.2023 контролюючим органом будуть застосовуватись заходи впливу та стягнення визначені частиною одинадцятою ст. 25 Закону № 2464. </w:t>
      </w:r>
    </w:p>
    <w:p w:rsidR="000A51B2" w:rsidRDefault="000A51B2">
      <w:pPr>
        <w:rPr>
          <w:lang w:val="uk-UA"/>
        </w:rPr>
      </w:pPr>
    </w:p>
    <w:p w:rsidR="000A51B2" w:rsidRPr="00540AA4" w:rsidRDefault="000A51B2" w:rsidP="000A51B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Щодо нарахування та сплати окремих податкі</w:t>
      </w:r>
      <w:proofErr w:type="gramStart"/>
      <w:r w:rsidRPr="00540AA4">
        <w:rPr>
          <w:rFonts w:ascii="Times New Roman" w:eastAsia="Times New Roman" w:hAnsi="Times New Roman"/>
          <w:b/>
          <w:bCs/>
          <w:kern w:val="36"/>
          <w:sz w:val="20"/>
          <w:szCs w:val="20"/>
          <w:lang w:eastAsia="ru-RU"/>
        </w:rPr>
        <w:t>в</w:t>
      </w:r>
      <w:proofErr w:type="gramEnd"/>
      <w:r w:rsidRPr="00540AA4">
        <w:rPr>
          <w:rFonts w:ascii="Times New Roman" w:eastAsia="Times New Roman" w:hAnsi="Times New Roman"/>
          <w:b/>
          <w:bCs/>
          <w:kern w:val="36"/>
          <w:sz w:val="20"/>
          <w:szCs w:val="20"/>
          <w:lang w:eastAsia="ru-RU"/>
        </w:rPr>
        <w:t xml:space="preserve"> за об’єкти оподаткування, які заходяться на територіях активних бойових дій, на яких функціонують державні електронні інформаційні ресурси</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Головне управління ДПС у Дніпропетровській області звертає увагу, що Міністерством фінансів України розглянуто лист</w:t>
      </w:r>
      <w:proofErr w:type="gramStart"/>
      <w:r w:rsidRPr="00540AA4">
        <w:rPr>
          <w:rFonts w:ascii="Times New Roman" w:eastAsia="Times New Roman" w:hAnsi="Times New Roman"/>
          <w:sz w:val="20"/>
          <w:szCs w:val="20"/>
          <w:lang w:eastAsia="ru-RU"/>
        </w:rPr>
        <w:t xml:space="preserve"> Д</w:t>
      </w:r>
      <w:proofErr w:type="gramEnd"/>
      <w:r w:rsidRPr="00540AA4">
        <w:rPr>
          <w:rFonts w:ascii="Times New Roman" w:eastAsia="Times New Roman" w:hAnsi="Times New Roman"/>
          <w:sz w:val="20"/>
          <w:szCs w:val="20"/>
          <w:lang w:eastAsia="ru-RU"/>
        </w:rPr>
        <w:t xml:space="preserve">ержавної податкової служби України щодо погодження позиції ДПС стосовно нарахування та сплати окремих податків за об’єкти оподаткування, які заходяться на територіях активних бойових дій, на яких функціонують державні електронні інформаційні ресурси і листом від 04.09.2023 № 1848/4/99-00-04-01-04-04 повідомлено наступне.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Позиція ДПС полягає в тому, що оскільки дати початку бойових дій для територій активних бойових дій, на яких функціонують державні електронні інформаційні ресурси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ідрозділ 3 розділу І Переліку територій, на яких ведуться (велися) бойові дії або тимчасово окупованих російською федерацією, затвердженого наказом Мінреінтеграції від </w:t>
      </w:r>
      <w:proofErr w:type="gramStart"/>
      <w:r w:rsidRPr="00540AA4">
        <w:rPr>
          <w:rFonts w:ascii="Times New Roman" w:eastAsia="Times New Roman" w:hAnsi="Times New Roman"/>
          <w:sz w:val="20"/>
          <w:szCs w:val="20"/>
          <w:lang w:eastAsia="ru-RU"/>
        </w:rPr>
        <w:t>22.12.2022 № 309) визначені 2023 роком, то платники окремих податків за об’єкти оподаткування, які розташовані на цих територіях, не нараховують та не сплачують плату за землю, екологічний податок та податок на нерухоме майно, відмінне від земельної ділянки, з дати початку бойових дій до завершення на відповідній території активних бойових</w:t>
      </w:r>
      <w:proofErr w:type="gramEnd"/>
      <w:r w:rsidRPr="00540AA4">
        <w:rPr>
          <w:rFonts w:ascii="Times New Roman" w:eastAsia="Times New Roman" w:hAnsi="Times New Roman"/>
          <w:sz w:val="20"/>
          <w:szCs w:val="20"/>
          <w:lang w:eastAsia="ru-RU"/>
        </w:rPr>
        <w:t xml:space="preserve"> дій.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Однак вважаємо, що застосовувати особливості оподаткування окремими податками, визначені Податковим кодексом України (далі – Кодекс) до територій активних бойових дій, на яких функціонують державні електронні інформаційні ресурси, визначені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ідрозділом 3 розділу І Переліку територій, на яких ведуться (велися) бойові дії або тимчасово окупованих російською федерацією, затвердженого наказом Мінреінтеграції від 22.12.2022 № 309 (далі – наказ № 309) є некоректним виходячи з наступного. </w:t>
      </w:r>
    </w:p>
    <w:p w:rsidR="000A51B2" w:rsidRPr="00540AA4" w:rsidRDefault="000A51B2" w:rsidP="000A51B2">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lastRenderedPageBreak/>
        <w:t>П</w:t>
      </w:r>
      <w:proofErr w:type="gramEnd"/>
      <w:r w:rsidRPr="00540AA4">
        <w:rPr>
          <w:rFonts w:ascii="Times New Roman" w:eastAsia="Times New Roman" w:hAnsi="Times New Roman"/>
          <w:sz w:val="20"/>
          <w:szCs w:val="20"/>
          <w:lang w:eastAsia="ru-RU"/>
        </w:rPr>
        <w:t xml:space="preserve">ідпунктами 69.14, 69.16 та 69.22 пункту 69 підрозділу 10 розділу ХХ «Перехідні положення» Кодексу надано право платникам плати за землю, екологічного податку та податку на нерухоме майно, відмінне від земельної ділянки, не нараховувати та не сплачувати податкові зобов’язання з цих податків по об’єктах, що розташовані на територіях активних бойових дій або на тимчасово окупованих російською федерацією територіях України, тобто без зазначення додаткових критеріїв, як то функціонування чи відсутність державних електронних інформаційних ресурсів на </w:t>
      </w:r>
      <w:proofErr w:type="gramStart"/>
      <w:r w:rsidRPr="00540AA4">
        <w:rPr>
          <w:rFonts w:ascii="Times New Roman" w:eastAsia="Times New Roman" w:hAnsi="Times New Roman"/>
          <w:sz w:val="20"/>
          <w:szCs w:val="20"/>
          <w:lang w:eastAsia="ru-RU"/>
        </w:rPr>
        <w:t>таких</w:t>
      </w:r>
      <w:proofErr w:type="gramEnd"/>
      <w:r w:rsidRPr="00540AA4">
        <w:rPr>
          <w:rFonts w:ascii="Times New Roman" w:eastAsia="Times New Roman" w:hAnsi="Times New Roman"/>
          <w:sz w:val="20"/>
          <w:szCs w:val="20"/>
          <w:lang w:eastAsia="ru-RU"/>
        </w:rPr>
        <w:t xml:space="preserve"> територіях. </w:t>
      </w:r>
    </w:p>
    <w:p w:rsidR="000A51B2" w:rsidRPr="00540AA4" w:rsidRDefault="000A51B2" w:rsidP="000A51B2">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При цьому починаючи з 1 січня 2023 року вищезазначені податки не нараховуються та не сплачуються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у якому завершено бойові дії або тимчасову окупацію на відпов</w:t>
      </w:r>
      <w:proofErr w:type="gramEnd"/>
      <w:r w:rsidRPr="00540AA4">
        <w:rPr>
          <w:rFonts w:ascii="Times New Roman" w:eastAsia="Times New Roman" w:hAnsi="Times New Roman"/>
          <w:sz w:val="20"/>
          <w:szCs w:val="20"/>
          <w:lang w:eastAsia="ru-RU"/>
        </w:rPr>
        <w:t xml:space="preserve">ідній територій.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Постановою Кабінету Міні</w:t>
      </w:r>
      <w:proofErr w:type="gramStart"/>
      <w:r w:rsidRPr="00540AA4">
        <w:rPr>
          <w:rFonts w:ascii="Times New Roman" w:eastAsia="Times New Roman" w:hAnsi="Times New Roman"/>
          <w:sz w:val="20"/>
          <w:szCs w:val="20"/>
          <w:lang w:eastAsia="ru-RU"/>
        </w:rPr>
        <w:t>стр</w:t>
      </w:r>
      <w:proofErr w:type="gramEnd"/>
      <w:r w:rsidRPr="00540AA4">
        <w:rPr>
          <w:rFonts w:ascii="Times New Roman" w:eastAsia="Times New Roman" w:hAnsi="Times New Roman"/>
          <w:sz w:val="20"/>
          <w:szCs w:val="20"/>
          <w:lang w:eastAsia="ru-RU"/>
        </w:rPr>
        <w:t xml:space="preserve">ів України від 06.12.2022 № 1364 (далі – постанова № 1364) визначено деякі питання формування переліку територій, на яких ведуться (велися) бойові дії або тимчасово окупованих російською федерацією (далі – Перелік територій).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При цьому постановою № 1364 визначено, що до територій, на яких ведуться (велися) бойові дії, включаються території можливих бойових дій, території активних бойових дій та території активних бойових дій, на яких функціонують державні електронні інформаційні ресурси.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Тобто території активних бойових дій, на яких функціонують державні електронні інформаційні ресурси є однією із складових Переліку територій.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Така категорія запроваджена з метою забезпечення відновлення роботи інформаційних, інформаційно-комунікаційних, електронних комунікаційних систем та публічних електронних реє</w:t>
      </w:r>
      <w:proofErr w:type="gramStart"/>
      <w:r w:rsidRPr="00540AA4">
        <w:rPr>
          <w:rFonts w:ascii="Times New Roman" w:eastAsia="Times New Roman" w:hAnsi="Times New Roman"/>
          <w:sz w:val="20"/>
          <w:szCs w:val="20"/>
          <w:lang w:eastAsia="ru-RU"/>
        </w:rPr>
        <w:t>стр</w:t>
      </w:r>
      <w:proofErr w:type="gramEnd"/>
      <w:r w:rsidRPr="00540AA4">
        <w:rPr>
          <w:rFonts w:ascii="Times New Roman" w:eastAsia="Times New Roman" w:hAnsi="Times New Roman"/>
          <w:sz w:val="20"/>
          <w:szCs w:val="20"/>
          <w:lang w:eastAsia="ru-RU"/>
        </w:rPr>
        <w:t xml:space="preserve">ів до визначення дати завершення бойових дій або тимчасової окупації певної адміністративно-територіальної одиниці, тобто на таких територіях дозволено діяльність користувачів реєстрів, а їхні мешканці отримають доступ до адміністративних послуг та нотаріальних дій.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Таким чином,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ідрозділ 3 розділу І Переліку територій, затвердженого наказом № 309, застосовується для цілей пов’язаних з наданням певних послуг і не стосується особливостей оподаткування.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При цьому зазначаємо, що дати початку бойових дій, встановлені у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ідрозділі 3 розділу І Переліку територій для територій активних бойових дій, на яких функціонують державні електронні інформаційні ресурси, визначені 2023 роком, що не співпадає з датами початку бойових дій, визначених у підрозділі 2 розділу І Переліку територій для територій активних бойових дій. До того ж до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ідрозділу 3 розділу І Переліку територій включені і окремі територіальні громади, які відносяться до територій можливих бойових дій і знаходяться у підрозділі 1розділу І Переліку територій.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У зв’язку з цим, вважаємо, що для цілей оподаткування слід застосовувати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ідрозділ 2 розділу І Переліку територій і поширювати особливості оподаткування, встановлені Кодексом, на об’єкти, які розташовані на адміністративно-територіальних одиницях, які включені саме до цього підрозділу та застосовувати дати початку і закінчення бойових дій, які зазначені в ньому. </w:t>
      </w:r>
    </w:p>
    <w:p w:rsidR="000A51B2" w:rsidRDefault="000A51B2">
      <w:pPr>
        <w:rPr>
          <w:lang w:val="uk-UA"/>
        </w:rPr>
      </w:pPr>
    </w:p>
    <w:p w:rsidR="000A51B2" w:rsidRPr="00540AA4" w:rsidRDefault="000A51B2" w:rsidP="000A51B2">
      <w:pPr>
        <w:pStyle w:val="1"/>
        <w:spacing w:before="0" w:beforeAutospacing="0" w:after="0" w:afterAutospacing="0"/>
        <w:rPr>
          <w:sz w:val="20"/>
          <w:szCs w:val="20"/>
        </w:rPr>
      </w:pPr>
      <w:r w:rsidRPr="00540AA4">
        <w:rPr>
          <w:sz w:val="20"/>
          <w:szCs w:val="20"/>
        </w:rPr>
        <w:t xml:space="preserve">Податок на нерухоме майно: фізичні особи поповнили місцеві бюджети Дніпропетровщини на понад 19,7 </w:t>
      </w:r>
      <w:proofErr w:type="gramStart"/>
      <w:r w:rsidRPr="00540AA4">
        <w:rPr>
          <w:sz w:val="20"/>
          <w:szCs w:val="20"/>
        </w:rPr>
        <w:t>млн</w:t>
      </w:r>
      <w:proofErr w:type="gramEnd"/>
      <w:r w:rsidRPr="00540AA4">
        <w:rPr>
          <w:sz w:val="20"/>
          <w:szCs w:val="20"/>
        </w:rPr>
        <w:t xml:space="preserve"> гривень</w:t>
      </w:r>
    </w:p>
    <w:p w:rsidR="000A51B2" w:rsidRPr="00540AA4" w:rsidRDefault="000A51B2" w:rsidP="000A51B2">
      <w:pPr>
        <w:pStyle w:val="a3"/>
        <w:spacing w:before="0" w:beforeAutospacing="0" w:after="0" w:afterAutospacing="0"/>
        <w:jc w:val="both"/>
        <w:rPr>
          <w:sz w:val="20"/>
          <w:szCs w:val="20"/>
        </w:rPr>
      </w:pPr>
      <w:r w:rsidRPr="00540AA4">
        <w:rPr>
          <w:sz w:val="20"/>
          <w:szCs w:val="20"/>
        </w:rPr>
        <w:t xml:space="preserve">Протягом січня 2024 року фізичні особи спрямували до місцевих бюджетів Дніпропетровської області понад 19,7 </w:t>
      </w:r>
      <w:proofErr w:type="gramStart"/>
      <w:r w:rsidRPr="00540AA4">
        <w:rPr>
          <w:sz w:val="20"/>
          <w:szCs w:val="20"/>
        </w:rPr>
        <w:t>млн</w:t>
      </w:r>
      <w:proofErr w:type="gramEnd"/>
      <w:r w:rsidRPr="00540AA4">
        <w:rPr>
          <w:sz w:val="20"/>
          <w:szCs w:val="20"/>
        </w:rPr>
        <w:t xml:space="preserve"> грн податку на нерухоме майно, відмінне від земельної ділянки, що майже на 10,0 млн грн, або на 102,2 відс. більше ніж у січні 2023 року. </w:t>
      </w:r>
    </w:p>
    <w:p w:rsidR="000A51B2" w:rsidRPr="00540AA4" w:rsidRDefault="000A51B2" w:rsidP="000A51B2">
      <w:pPr>
        <w:pStyle w:val="a3"/>
        <w:spacing w:before="0" w:beforeAutospacing="0" w:after="0" w:afterAutospacing="0"/>
        <w:jc w:val="both"/>
        <w:rPr>
          <w:sz w:val="20"/>
          <w:szCs w:val="20"/>
        </w:rPr>
      </w:pPr>
      <w:r w:rsidRPr="00540AA4">
        <w:rPr>
          <w:sz w:val="20"/>
          <w:szCs w:val="20"/>
        </w:rPr>
        <w:t>Нагадуємо, що серві</w:t>
      </w:r>
      <w:proofErr w:type="gramStart"/>
      <w:r w:rsidRPr="00540AA4">
        <w:rPr>
          <w:sz w:val="20"/>
          <w:szCs w:val="20"/>
        </w:rPr>
        <w:t>с</w:t>
      </w:r>
      <w:proofErr w:type="gramEnd"/>
      <w:r w:rsidRPr="00540AA4">
        <w:rPr>
          <w:sz w:val="20"/>
          <w:szCs w:val="20"/>
        </w:rPr>
        <w:t xml:space="preserve"> «</w:t>
      </w:r>
      <w:proofErr w:type="gramStart"/>
      <w:r w:rsidRPr="00540AA4">
        <w:rPr>
          <w:sz w:val="20"/>
          <w:szCs w:val="20"/>
        </w:rPr>
        <w:t>Калькулятор</w:t>
      </w:r>
      <w:proofErr w:type="gramEnd"/>
      <w:r w:rsidRPr="00540AA4">
        <w:rPr>
          <w:sz w:val="20"/>
          <w:szCs w:val="20"/>
        </w:rPr>
        <w:t xml:space="preserve"> податку на майно», розроблений ДПС України надає можливість громадянам самостійно здійснювати на вебпорталі ДПС розрахунок сум податку на нерухоме майно, відмінне від земельної ділянки, та плати за землю з фізичних осіб. </w:t>
      </w:r>
    </w:p>
    <w:p w:rsidR="000A51B2" w:rsidRPr="00540AA4" w:rsidRDefault="000A51B2" w:rsidP="000A51B2">
      <w:pPr>
        <w:pStyle w:val="a3"/>
        <w:spacing w:before="0" w:beforeAutospacing="0" w:after="0" w:afterAutospacing="0"/>
        <w:jc w:val="both"/>
        <w:rPr>
          <w:sz w:val="20"/>
          <w:szCs w:val="20"/>
        </w:rPr>
      </w:pPr>
      <w:r w:rsidRPr="00540AA4">
        <w:rPr>
          <w:sz w:val="20"/>
          <w:szCs w:val="20"/>
        </w:rPr>
        <w:t xml:space="preserve">Крім того, сервіс сприяє </w:t>
      </w:r>
      <w:proofErr w:type="gramStart"/>
      <w:r w:rsidRPr="00540AA4">
        <w:rPr>
          <w:sz w:val="20"/>
          <w:szCs w:val="20"/>
        </w:rPr>
        <w:t>п</w:t>
      </w:r>
      <w:proofErr w:type="gramEnd"/>
      <w:r w:rsidRPr="00540AA4">
        <w:rPr>
          <w:sz w:val="20"/>
          <w:szCs w:val="20"/>
        </w:rPr>
        <w:t xml:space="preserve">ідвищенню обізнаності громадян та якості сплати податку на нерухоме майно.  </w:t>
      </w:r>
    </w:p>
    <w:p w:rsidR="000A51B2" w:rsidRPr="00540AA4" w:rsidRDefault="000A51B2" w:rsidP="000A51B2">
      <w:pPr>
        <w:pStyle w:val="a3"/>
        <w:spacing w:before="0" w:beforeAutospacing="0" w:after="0" w:afterAutospacing="0"/>
        <w:jc w:val="both"/>
        <w:rPr>
          <w:sz w:val="20"/>
          <w:szCs w:val="20"/>
        </w:rPr>
      </w:pPr>
      <w:r w:rsidRPr="00540AA4">
        <w:rPr>
          <w:sz w:val="20"/>
          <w:szCs w:val="20"/>
        </w:rPr>
        <w:t>«Калькулятор податку на майно» розміщено на вебпортал</w:t>
      </w:r>
      <w:proofErr w:type="gramStart"/>
      <w:r w:rsidRPr="00540AA4">
        <w:rPr>
          <w:sz w:val="20"/>
          <w:szCs w:val="20"/>
        </w:rPr>
        <w:t>і Д</w:t>
      </w:r>
      <w:proofErr w:type="gramEnd"/>
      <w:r w:rsidRPr="00540AA4">
        <w:rPr>
          <w:sz w:val="20"/>
          <w:szCs w:val="20"/>
        </w:rPr>
        <w:t>ержавної податкової служби України (</w:t>
      </w:r>
      <w:hyperlink r:id="rId18" w:history="1">
        <w:r w:rsidRPr="00540AA4">
          <w:rPr>
            <w:rStyle w:val="a6"/>
            <w:sz w:val="20"/>
            <w:szCs w:val="20"/>
          </w:rPr>
          <w:t>https://tax.gov.ua</w:t>
        </w:r>
      </w:hyperlink>
      <w:r w:rsidRPr="00540AA4">
        <w:rPr>
          <w:sz w:val="20"/>
          <w:szCs w:val="20"/>
        </w:rPr>
        <w:t xml:space="preserve">) у блоці «Е-СЕРВІСИ». </w:t>
      </w:r>
    </w:p>
    <w:p w:rsidR="000A51B2" w:rsidRDefault="000A51B2">
      <w:pPr>
        <w:rPr>
          <w:lang w:val="uk-UA"/>
        </w:rPr>
      </w:pPr>
    </w:p>
    <w:p w:rsidR="000A51B2" w:rsidRPr="00540AA4" w:rsidRDefault="000A51B2" w:rsidP="000A51B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Чим ві</w:t>
      </w:r>
      <w:proofErr w:type="gramStart"/>
      <w:r w:rsidRPr="00540AA4">
        <w:rPr>
          <w:rFonts w:ascii="Times New Roman" w:eastAsia="Times New Roman" w:hAnsi="Times New Roman"/>
          <w:b/>
          <w:bCs/>
          <w:kern w:val="36"/>
          <w:sz w:val="20"/>
          <w:szCs w:val="20"/>
          <w:lang w:eastAsia="ru-RU"/>
        </w:rPr>
        <w:t>др</w:t>
      </w:r>
      <w:proofErr w:type="gramEnd"/>
      <w:r w:rsidRPr="00540AA4">
        <w:rPr>
          <w:rFonts w:ascii="Times New Roman" w:eastAsia="Times New Roman" w:hAnsi="Times New Roman"/>
          <w:b/>
          <w:bCs/>
          <w:kern w:val="36"/>
          <w:sz w:val="20"/>
          <w:szCs w:val="20"/>
          <w:lang w:eastAsia="ru-RU"/>
        </w:rPr>
        <w:t>ізняються трудовий та цивільно-правовий договори</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540AA4">
        <w:rPr>
          <w:rFonts w:ascii="Times New Roman" w:eastAsia="Times New Roman" w:hAnsi="Times New Roman"/>
          <w:sz w:val="20"/>
          <w:szCs w:val="20"/>
          <w:lang w:eastAsia="ru-RU"/>
        </w:rPr>
        <w:t>є.</w:t>
      </w:r>
      <w:proofErr w:type="gramEnd"/>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Трудовий догові</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 – це угода між найманим працівником і роботодавцем. Останнім може бути компанія, ФОП і навіть фізична особа, яка найма</w:t>
      </w:r>
      <w:proofErr w:type="gramStart"/>
      <w:r w:rsidRPr="00540AA4">
        <w:rPr>
          <w:rFonts w:ascii="Times New Roman" w:eastAsia="Times New Roman" w:hAnsi="Times New Roman"/>
          <w:sz w:val="20"/>
          <w:szCs w:val="20"/>
          <w:lang w:eastAsia="ru-RU"/>
        </w:rPr>
        <w:t>є,</w:t>
      </w:r>
      <w:proofErr w:type="gramEnd"/>
      <w:r w:rsidRPr="00540AA4">
        <w:rPr>
          <w:rFonts w:ascii="Times New Roman" w:eastAsia="Times New Roman" w:hAnsi="Times New Roman"/>
          <w:sz w:val="20"/>
          <w:szCs w:val="20"/>
          <w:lang w:eastAsia="ru-RU"/>
        </w:rPr>
        <w:t xml:space="preserve"> наприклад,  водія або няню.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За трудовим договором ви зобов’язуєтеся виконувати роботу, зазначену в договорі, а роботодавець – виплачувати за це заробітну плату й забезпечувати гідні й безпечні умови праці, передбачені законодавством про працю. Вам мають надати робоче місце, обладнання, засоби індиві</w:t>
      </w:r>
      <w:proofErr w:type="gramStart"/>
      <w:r w:rsidRPr="00540AA4">
        <w:rPr>
          <w:rFonts w:ascii="Times New Roman" w:eastAsia="Times New Roman" w:hAnsi="Times New Roman"/>
          <w:sz w:val="20"/>
          <w:szCs w:val="20"/>
          <w:lang w:eastAsia="ru-RU"/>
        </w:rPr>
        <w:t>дуального</w:t>
      </w:r>
      <w:proofErr w:type="gramEnd"/>
      <w:r w:rsidRPr="00540AA4">
        <w:rPr>
          <w:rFonts w:ascii="Times New Roman" w:eastAsia="Times New Roman" w:hAnsi="Times New Roman"/>
          <w:sz w:val="20"/>
          <w:szCs w:val="20"/>
          <w:lang w:eastAsia="ru-RU"/>
        </w:rPr>
        <w:t xml:space="preserve"> захисту тощо.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Важливо! Трудовий догові</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 регулює процес виконання роботи за певною спеціальністю, кваліфікацією чи посадою, а також вимагає дотримання правил внутрішнього трудового розпорядку. </w:t>
      </w:r>
    </w:p>
    <w:p w:rsidR="000A51B2" w:rsidRPr="00540AA4" w:rsidRDefault="000A51B2" w:rsidP="000A51B2">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З</w:t>
      </w:r>
      <w:proofErr w:type="gramEnd"/>
      <w:r w:rsidRPr="00540AA4">
        <w:rPr>
          <w:rFonts w:ascii="Times New Roman" w:eastAsia="Times New Roman" w:hAnsi="Times New Roman"/>
          <w:sz w:val="20"/>
          <w:szCs w:val="20"/>
          <w:lang w:eastAsia="ru-RU"/>
        </w:rPr>
        <w:t xml:space="preserve"> одного боку, найманий працівник залежить від роботодавця. Якщо ви хочете взяти відпустку, залишитися вдома за сімейними обставинами,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іти до лікаря протягом робочого дня — маєте отримати дозвіл керівника. </w:t>
      </w:r>
    </w:p>
    <w:p w:rsidR="000A51B2" w:rsidRPr="00540AA4" w:rsidRDefault="000A51B2" w:rsidP="000A51B2">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lastRenderedPageBreak/>
        <w:t>З</w:t>
      </w:r>
      <w:proofErr w:type="gramEnd"/>
      <w:r w:rsidRPr="00540AA4">
        <w:rPr>
          <w:rFonts w:ascii="Times New Roman" w:eastAsia="Times New Roman" w:hAnsi="Times New Roman"/>
          <w:sz w:val="20"/>
          <w:szCs w:val="20"/>
          <w:lang w:eastAsia="ru-RU"/>
        </w:rPr>
        <w:t xml:space="preserve"> іншого – працівник має низку соціальних і трудових гарантій: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регулярна оплата праці – щонайменше двічі на місяць;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нормований робочий час;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w:t>
      </w:r>
      <w:proofErr w:type="gramStart"/>
      <w:r w:rsidRPr="00540AA4">
        <w:rPr>
          <w:rFonts w:ascii="Times New Roman" w:eastAsia="Times New Roman" w:hAnsi="Times New Roman"/>
          <w:sz w:val="20"/>
          <w:szCs w:val="20"/>
          <w:lang w:eastAsia="ru-RU"/>
        </w:rPr>
        <w:t>л</w:t>
      </w:r>
      <w:proofErr w:type="gramEnd"/>
      <w:r w:rsidRPr="00540AA4">
        <w:rPr>
          <w:rFonts w:ascii="Times New Roman" w:eastAsia="Times New Roman" w:hAnsi="Times New Roman"/>
          <w:sz w:val="20"/>
          <w:szCs w:val="20"/>
          <w:lang w:eastAsia="ru-RU"/>
        </w:rPr>
        <w:t xml:space="preserve">ікарняні;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оплачувані вихідні й відпустки;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захист від незаконного звільнення тощо.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За цивільно-правовим договором (угодою) </w:t>
      </w:r>
      <w:proofErr w:type="gramStart"/>
      <w:r w:rsidRPr="00540AA4">
        <w:rPr>
          <w:rFonts w:ascii="Times New Roman" w:eastAsia="Times New Roman" w:hAnsi="Times New Roman"/>
          <w:sz w:val="20"/>
          <w:szCs w:val="20"/>
          <w:lang w:eastAsia="ru-RU"/>
        </w:rPr>
        <w:t>нема</w:t>
      </w:r>
      <w:proofErr w:type="gramEnd"/>
      <w:r w:rsidRPr="00540AA4">
        <w:rPr>
          <w:rFonts w:ascii="Times New Roman" w:eastAsia="Times New Roman" w:hAnsi="Times New Roman"/>
          <w:sz w:val="20"/>
          <w:szCs w:val="20"/>
          <w:lang w:eastAsia="ru-RU"/>
        </w:rPr>
        <w:t xml:space="preserve">є роботодавців і працівників. Є виконавець, який зобов’язується виконати певну роботу або надати послугу, і замовник, який приймає роботу й оплачує її.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Такі взаємовідносини можуть укладатися </w:t>
      </w:r>
      <w:proofErr w:type="gramStart"/>
      <w:r w:rsidRPr="00540AA4">
        <w:rPr>
          <w:rFonts w:ascii="Times New Roman" w:eastAsia="Times New Roman" w:hAnsi="Times New Roman"/>
          <w:sz w:val="20"/>
          <w:szCs w:val="20"/>
          <w:lang w:eastAsia="ru-RU"/>
        </w:rPr>
        <w:t>між</w:t>
      </w:r>
      <w:proofErr w:type="gramEnd"/>
      <w:r w:rsidRPr="00540AA4">
        <w:rPr>
          <w:rFonts w:ascii="Times New Roman" w:eastAsia="Times New Roman" w:hAnsi="Times New Roman"/>
          <w:sz w:val="20"/>
          <w:szCs w:val="20"/>
          <w:lang w:eastAsia="ru-RU"/>
        </w:rPr>
        <w:t xml:space="preserve"> будь-якими юридичними або фізичними особами і регулюються Цивільним кодексом України. На них не поширюється дія </w:t>
      </w:r>
      <w:proofErr w:type="gramStart"/>
      <w:r w:rsidRPr="00540AA4">
        <w:rPr>
          <w:rFonts w:ascii="Times New Roman" w:eastAsia="Times New Roman" w:hAnsi="Times New Roman"/>
          <w:sz w:val="20"/>
          <w:szCs w:val="20"/>
          <w:lang w:eastAsia="ru-RU"/>
        </w:rPr>
        <w:t>трудового</w:t>
      </w:r>
      <w:proofErr w:type="gramEnd"/>
      <w:r w:rsidRPr="00540AA4">
        <w:rPr>
          <w:rFonts w:ascii="Times New Roman" w:eastAsia="Times New Roman" w:hAnsi="Times New Roman"/>
          <w:sz w:val="20"/>
          <w:szCs w:val="20"/>
          <w:lang w:eastAsia="ru-RU"/>
        </w:rPr>
        <w:t xml:space="preserve"> законодавства.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Предметом договору є кінцевий результат, а не процес його досягнення. Обидві сторони – незалежні й </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івноправні. Замовник не має піклуватися про умови праці, надавати робоче місце й обладнання, оплачувати лікарняні. Виконавець самостійно організовує роботу і відповідає за її вчасне виконання.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Розмі</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 винагороди й термін оплати визначаються угодою сторін, а не законодавством.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Зазвичай цивільно-правовий догові</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 укладається для виконання разових, а не систематичних робіт. </w:t>
      </w:r>
    </w:p>
    <w:p w:rsidR="000A51B2" w:rsidRDefault="000A51B2">
      <w:pPr>
        <w:rPr>
          <w:lang w:val="uk-UA"/>
        </w:rPr>
      </w:pPr>
    </w:p>
    <w:p w:rsidR="000A51B2" w:rsidRPr="00540AA4" w:rsidRDefault="000A51B2" w:rsidP="000A51B2">
      <w:pPr>
        <w:pStyle w:val="1"/>
        <w:spacing w:before="0" w:beforeAutospacing="0" w:after="0" w:afterAutospacing="0"/>
        <w:rPr>
          <w:sz w:val="20"/>
          <w:szCs w:val="20"/>
        </w:rPr>
      </w:pPr>
      <w:r w:rsidRPr="00540AA4">
        <w:rPr>
          <w:sz w:val="20"/>
          <w:szCs w:val="20"/>
        </w:rPr>
        <w:t>Заповнення податкової декларації з транспортного податку</w:t>
      </w:r>
    </w:p>
    <w:p w:rsidR="000A51B2" w:rsidRPr="00540AA4" w:rsidRDefault="000A51B2" w:rsidP="000A51B2">
      <w:pPr>
        <w:pStyle w:val="4"/>
        <w:spacing w:before="0" w:line="240" w:lineRule="auto"/>
        <w:rPr>
          <w:rFonts w:ascii="Times New Roman" w:hAnsi="Times New Roman"/>
        </w:rPr>
      </w:pPr>
      <w:r w:rsidRPr="00540AA4">
        <w:rPr>
          <w:rFonts w:ascii="Times New Roman" w:hAnsi="Times New Roman"/>
        </w:rPr>
        <w:t xml:space="preserve">Відеоматеріал за посиланням: </w:t>
      </w:r>
    </w:p>
    <w:p w:rsidR="000A51B2" w:rsidRPr="00540AA4" w:rsidRDefault="00AB2D40" w:rsidP="000A51B2">
      <w:pPr>
        <w:pStyle w:val="a3"/>
        <w:spacing w:before="0" w:beforeAutospacing="0" w:after="0" w:afterAutospacing="0"/>
        <w:rPr>
          <w:sz w:val="20"/>
          <w:szCs w:val="20"/>
        </w:rPr>
      </w:pPr>
      <w:hyperlink r:id="rId19" w:history="1">
        <w:r w:rsidR="000A51B2" w:rsidRPr="00540AA4">
          <w:rPr>
            <w:rStyle w:val="a6"/>
            <w:sz w:val="20"/>
            <w:szCs w:val="20"/>
          </w:rPr>
          <w:t>https://dp.tax.gov.ua/media-ark/videogalereya/prezentatsii-ta-inshi-materiali/10675.html</w:t>
        </w:r>
      </w:hyperlink>
      <w:r w:rsidR="000A51B2" w:rsidRPr="00540AA4">
        <w:rPr>
          <w:sz w:val="20"/>
          <w:szCs w:val="20"/>
        </w:rPr>
        <w:t xml:space="preserve">   </w:t>
      </w:r>
    </w:p>
    <w:p w:rsidR="000A51B2" w:rsidRDefault="000A51B2">
      <w:pPr>
        <w:rPr>
          <w:lang w:val="uk-UA"/>
        </w:rPr>
      </w:pPr>
    </w:p>
    <w:p w:rsidR="000A51B2" w:rsidRPr="00540AA4" w:rsidRDefault="000A51B2" w:rsidP="000A51B2">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Податковий контроль: на Дніпропетровщині встановлено факти реалізації товарі</w:t>
      </w:r>
      <w:proofErr w:type="gramStart"/>
      <w:r w:rsidRPr="00540AA4">
        <w:rPr>
          <w:rFonts w:ascii="Times New Roman" w:eastAsia="Times New Roman" w:hAnsi="Times New Roman"/>
          <w:b/>
          <w:bCs/>
          <w:kern w:val="36"/>
          <w:sz w:val="20"/>
          <w:szCs w:val="20"/>
          <w:lang w:eastAsia="ru-RU"/>
        </w:rPr>
        <w:t>в</w:t>
      </w:r>
      <w:proofErr w:type="gramEnd"/>
      <w:r w:rsidRPr="00540AA4">
        <w:rPr>
          <w:rFonts w:ascii="Times New Roman" w:eastAsia="Times New Roman" w:hAnsi="Times New Roman"/>
          <w:b/>
          <w:bCs/>
          <w:kern w:val="36"/>
          <w:sz w:val="20"/>
          <w:szCs w:val="20"/>
          <w:lang w:eastAsia="ru-RU"/>
        </w:rPr>
        <w:t xml:space="preserve"> без застосування РРО/ПРРО</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Комунікація з платниками на принципах партнерства, прозорості та відкритості, створення комфортних умов для ведення бізнесу – </w:t>
      </w:r>
      <w:proofErr w:type="gramStart"/>
      <w:r w:rsidRPr="00540AA4">
        <w:rPr>
          <w:rFonts w:ascii="Times New Roman" w:eastAsia="Times New Roman" w:hAnsi="Times New Roman"/>
          <w:sz w:val="20"/>
          <w:szCs w:val="20"/>
          <w:lang w:eastAsia="ru-RU"/>
        </w:rPr>
        <w:t>пр</w:t>
      </w:r>
      <w:proofErr w:type="gramEnd"/>
      <w:r w:rsidRPr="00540AA4">
        <w:rPr>
          <w:rFonts w:ascii="Times New Roman" w:eastAsia="Times New Roman" w:hAnsi="Times New Roman"/>
          <w:sz w:val="20"/>
          <w:szCs w:val="20"/>
          <w:lang w:eastAsia="ru-RU"/>
        </w:rPr>
        <w:t xml:space="preserve">іоритет діяльності податкової служби Дніпропетровщини.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Головним управлінням ДПС у Дніпропетровській області (далі – ГУ ДПС) проводиться розширена роз’яснювальна робота з бізнесом щодо необхідності використання при проведенні розрахункових операцій належним чином зареєстрованих РРО/ПРРО, а також допуску до робочих місць лише офіційно працевлаштованих працівникі</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Звертаємо увагу, що податкова служба оперативно реагує на звернення громадян щодо порушень законодавства. Здійснюється аналіз господарської діяльності суб’єктів господарювання, а за наявності ризиків невиконання бізнесом законодавчих норм – проводяться фактичні </w:t>
      </w:r>
      <w:proofErr w:type="gramStart"/>
      <w:r w:rsidRPr="00540AA4">
        <w:rPr>
          <w:rFonts w:ascii="Times New Roman" w:eastAsia="Times New Roman" w:hAnsi="Times New Roman"/>
          <w:sz w:val="20"/>
          <w:szCs w:val="20"/>
          <w:lang w:eastAsia="ru-RU"/>
        </w:rPr>
        <w:t>перев</w:t>
      </w:r>
      <w:proofErr w:type="gramEnd"/>
      <w:r w:rsidRPr="00540AA4">
        <w:rPr>
          <w:rFonts w:ascii="Times New Roman" w:eastAsia="Times New Roman" w:hAnsi="Times New Roman"/>
          <w:sz w:val="20"/>
          <w:szCs w:val="20"/>
          <w:lang w:eastAsia="ru-RU"/>
        </w:rPr>
        <w:t xml:space="preserve">ірки.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Так, до ГУ ДПС надійшло звернення громадянина про продаж товарів (мотоциклів, скутерів) в магазині м. Дніпра без видачі фіскальних чекі</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Працівниками відділу фактичних </w:t>
      </w:r>
      <w:proofErr w:type="gramStart"/>
      <w:r w:rsidRPr="00540AA4">
        <w:rPr>
          <w:rFonts w:ascii="Times New Roman" w:eastAsia="Times New Roman" w:hAnsi="Times New Roman"/>
          <w:sz w:val="20"/>
          <w:szCs w:val="20"/>
          <w:lang w:eastAsia="ru-RU"/>
        </w:rPr>
        <w:t>перев</w:t>
      </w:r>
      <w:proofErr w:type="gramEnd"/>
      <w:r w:rsidRPr="00540AA4">
        <w:rPr>
          <w:rFonts w:ascii="Times New Roman" w:eastAsia="Times New Roman" w:hAnsi="Times New Roman"/>
          <w:sz w:val="20"/>
          <w:szCs w:val="20"/>
          <w:lang w:eastAsia="ru-RU"/>
        </w:rPr>
        <w:t xml:space="preserve">ірок проаналізовано бази даних, за результатами встановлено відсутність реєстрації РРО/ПРРО за адресою, зазначеною у звернені, та проведено фактичну перевірку. </w:t>
      </w:r>
    </w:p>
    <w:p w:rsidR="000A51B2" w:rsidRPr="00540AA4" w:rsidRDefault="000A51B2" w:rsidP="000A51B2">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 час перевірки податківцями зафіксовані факти: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проведення розрахункових операцій без застосування належним чином зареєстрованих РРО або ПРРО;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проведення розрахункових операцій із споживачами (фізичними особами) на суму, яка перевищує граничну суму розрахунків за один день із одним споживачем (а саме понад – 50 тис</w:t>
      </w:r>
      <w:proofErr w:type="gramStart"/>
      <w:r w:rsidRPr="00540AA4">
        <w:rPr>
          <w:rFonts w:ascii="Times New Roman" w:eastAsia="Times New Roman" w:hAnsi="Times New Roman"/>
          <w:sz w:val="20"/>
          <w:szCs w:val="20"/>
          <w:lang w:eastAsia="ru-RU"/>
        </w:rPr>
        <w:t>.</w:t>
      </w:r>
      <w:proofErr w:type="gramEnd"/>
      <w:r w:rsidRPr="00540AA4">
        <w:rPr>
          <w:rFonts w:ascii="Times New Roman" w:eastAsia="Times New Roman" w:hAnsi="Times New Roman"/>
          <w:sz w:val="20"/>
          <w:szCs w:val="20"/>
          <w:lang w:eastAsia="ru-RU"/>
        </w:rPr>
        <w:t xml:space="preserve"> </w:t>
      </w:r>
      <w:proofErr w:type="gramStart"/>
      <w:r w:rsidRPr="00540AA4">
        <w:rPr>
          <w:rFonts w:ascii="Times New Roman" w:eastAsia="Times New Roman" w:hAnsi="Times New Roman"/>
          <w:sz w:val="20"/>
          <w:szCs w:val="20"/>
          <w:lang w:eastAsia="ru-RU"/>
        </w:rPr>
        <w:t>г</w:t>
      </w:r>
      <w:proofErr w:type="gramEnd"/>
      <w:r w:rsidRPr="00540AA4">
        <w:rPr>
          <w:rFonts w:ascii="Times New Roman" w:eastAsia="Times New Roman" w:hAnsi="Times New Roman"/>
          <w:sz w:val="20"/>
          <w:szCs w:val="20"/>
          <w:lang w:eastAsia="ru-RU"/>
        </w:rPr>
        <w:t xml:space="preserve">ривень);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відсутність первинних документів на реалізуємий товар та неведення </w:t>
      </w:r>
      <w:proofErr w:type="gramStart"/>
      <w:r w:rsidRPr="00540AA4">
        <w:rPr>
          <w:rFonts w:ascii="Times New Roman" w:eastAsia="Times New Roman" w:hAnsi="Times New Roman"/>
          <w:sz w:val="20"/>
          <w:szCs w:val="20"/>
          <w:lang w:eastAsia="ru-RU"/>
        </w:rPr>
        <w:t>обл</w:t>
      </w:r>
      <w:proofErr w:type="gramEnd"/>
      <w:r w:rsidRPr="00540AA4">
        <w:rPr>
          <w:rFonts w:ascii="Times New Roman" w:eastAsia="Times New Roman" w:hAnsi="Times New Roman"/>
          <w:sz w:val="20"/>
          <w:szCs w:val="20"/>
          <w:lang w:eastAsia="ru-RU"/>
        </w:rPr>
        <w:t xml:space="preserve">іку ТМЦ у встановленому порядку;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використання суб’єктом господарювання групи платника єдиного податку, яка не відповідає виду господарської діяльності.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За результатами фактичної перевірки встановлено порушень на загальну суму 2,8 </w:t>
      </w:r>
      <w:proofErr w:type="gramStart"/>
      <w:r w:rsidRPr="00540AA4">
        <w:rPr>
          <w:rFonts w:ascii="Times New Roman" w:eastAsia="Times New Roman" w:hAnsi="Times New Roman"/>
          <w:sz w:val="20"/>
          <w:szCs w:val="20"/>
          <w:lang w:eastAsia="ru-RU"/>
        </w:rPr>
        <w:t>млн</w:t>
      </w:r>
      <w:proofErr w:type="gramEnd"/>
      <w:r w:rsidRPr="00540AA4">
        <w:rPr>
          <w:rFonts w:ascii="Times New Roman" w:eastAsia="Times New Roman" w:hAnsi="Times New Roman"/>
          <w:sz w:val="20"/>
          <w:szCs w:val="20"/>
          <w:lang w:eastAsia="ru-RU"/>
        </w:rPr>
        <w:t xml:space="preserve"> гривень. </w:t>
      </w:r>
    </w:p>
    <w:p w:rsidR="000A51B2" w:rsidRPr="00540AA4" w:rsidRDefault="000A51B2" w:rsidP="000A51B2">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ГУ ДПС закликає представникі</w:t>
      </w:r>
      <w:proofErr w:type="gramStart"/>
      <w:r w:rsidRPr="00540AA4">
        <w:rPr>
          <w:rFonts w:ascii="Times New Roman" w:eastAsia="Times New Roman" w:hAnsi="Times New Roman"/>
          <w:sz w:val="20"/>
          <w:szCs w:val="20"/>
          <w:lang w:eastAsia="ru-RU"/>
        </w:rPr>
        <w:t>в б</w:t>
      </w:r>
      <w:proofErr w:type="gramEnd"/>
      <w:r w:rsidRPr="00540AA4">
        <w:rPr>
          <w:rFonts w:ascii="Times New Roman" w:eastAsia="Times New Roman" w:hAnsi="Times New Roman"/>
          <w:sz w:val="20"/>
          <w:szCs w:val="20"/>
          <w:lang w:eastAsia="ru-RU"/>
        </w:rPr>
        <w:t xml:space="preserve">ізнесу неухильно виконувати вимоги чинного законодавства України. </w:t>
      </w:r>
    </w:p>
    <w:p w:rsidR="000A51B2" w:rsidRDefault="000A51B2">
      <w:pPr>
        <w:rPr>
          <w:lang w:val="uk-UA"/>
        </w:rPr>
      </w:pPr>
    </w:p>
    <w:p w:rsidR="009E2195" w:rsidRPr="00540AA4" w:rsidRDefault="009E2195" w:rsidP="009E2195">
      <w:pPr>
        <w:pStyle w:val="1"/>
        <w:spacing w:before="0" w:beforeAutospacing="0" w:after="0" w:afterAutospacing="0"/>
        <w:rPr>
          <w:sz w:val="20"/>
          <w:szCs w:val="20"/>
        </w:rPr>
      </w:pPr>
      <w:r w:rsidRPr="00540AA4">
        <w:rPr>
          <w:sz w:val="20"/>
          <w:szCs w:val="20"/>
        </w:rPr>
        <w:t>Е - кабінет – найпопулярніший електронний сервіс ДПС</w:t>
      </w:r>
    </w:p>
    <w:p w:rsidR="009E2195" w:rsidRPr="00540AA4" w:rsidRDefault="009E2195" w:rsidP="009E2195">
      <w:pPr>
        <w:pStyle w:val="a3"/>
        <w:spacing w:before="0" w:beforeAutospacing="0" w:after="0" w:afterAutospacing="0"/>
        <w:jc w:val="both"/>
        <w:rPr>
          <w:sz w:val="20"/>
          <w:szCs w:val="20"/>
        </w:rPr>
      </w:pPr>
      <w:r w:rsidRPr="00540AA4">
        <w:rPr>
          <w:sz w:val="20"/>
          <w:szCs w:val="20"/>
        </w:rPr>
        <w:t>Головне управління ДПС у Дніпропетровській області нагаду</w:t>
      </w:r>
      <w:proofErr w:type="gramStart"/>
      <w:r w:rsidRPr="00540AA4">
        <w:rPr>
          <w:sz w:val="20"/>
          <w:szCs w:val="20"/>
        </w:rPr>
        <w:t>є,</w:t>
      </w:r>
      <w:proofErr w:type="gramEnd"/>
      <w:r w:rsidRPr="00540AA4">
        <w:rPr>
          <w:sz w:val="20"/>
          <w:szCs w:val="20"/>
        </w:rPr>
        <w:t xml:space="preserve"> що в Електронному кабінеті (Е-кабінет), який залишається найпопулярнішим електронним сервісом, реалізовано понад 130 електронних послуг та сервісів для суб’єктів господарювання та громадян. </w:t>
      </w:r>
    </w:p>
    <w:p w:rsidR="009E2195" w:rsidRPr="00540AA4" w:rsidRDefault="009E2195" w:rsidP="009E2195">
      <w:pPr>
        <w:pStyle w:val="a3"/>
        <w:spacing w:before="0" w:beforeAutospacing="0" w:after="0" w:afterAutospacing="0"/>
        <w:jc w:val="both"/>
        <w:rPr>
          <w:sz w:val="20"/>
          <w:szCs w:val="20"/>
        </w:rPr>
      </w:pPr>
      <w:r w:rsidRPr="00540AA4">
        <w:rPr>
          <w:sz w:val="20"/>
          <w:szCs w:val="20"/>
        </w:rPr>
        <w:t xml:space="preserve">Cервіси Е-кабінету доступні з персональних комп’ютерів та смарт-пристроїв, </w:t>
      </w:r>
      <w:proofErr w:type="gramStart"/>
      <w:r w:rsidRPr="00540AA4">
        <w:rPr>
          <w:sz w:val="20"/>
          <w:szCs w:val="20"/>
        </w:rPr>
        <w:t>п</w:t>
      </w:r>
      <w:proofErr w:type="gramEnd"/>
      <w:r w:rsidRPr="00540AA4">
        <w:rPr>
          <w:sz w:val="20"/>
          <w:szCs w:val="20"/>
        </w:rPr>
        <w:t xml:space="preserve">ідключених до мережі Інтернет. </w:t>
      </w:r>
    </w:p>
    <w:p w:rsidR="009E2195" w:rsidRPr="00540AA4" w:rsidRDefault="009E2195" w:rsidP="009E2195">
      <w:pPr>
        <w:pStyle w:val="a3"/>
        <w:spacing w:before="0" w:beforeAutospacing="0" w:after="0" w:afterAutospacing="0"/>
        <w:jc w:val="both"/>
        <w:rPr>
          <w:sz w:val="20"/>
          <w:szCs w:val="20"/>
        </w:rPr>
      </w:pPr>
      <w:r w:rsidRPr="00540AA4">
        <w:rPr>
          <w:sz w:val="20"/>
          <w:szCs w:val="20"/>
        </w:rPr>
        <w:t>Повну інструкцію щодо його функціоналу, можливостей режимі</w:t>
      </w:r>
      <w:proofErr w:type="gramStart"/>
      <w:r w:rsidRPr="00540AA4">
        <w:rPr>
          <w:sz w:val="20"/>
          <w:szCs w:val="20"/>
        </w:rPr>
        <w:t>в</w:t>
      </w:r>
      <w:proofErr w:type="gramEnd"/>
      <w:r w:rsidRPr="00540AA4">
        <w:rPr>
          <w:sz w:val="20"/>
          <w:szCs w:val="20"/>
        </w:rPr>
        <w:t xml:space="preserve"> та сервісів, відповіді на  популярні запитання тощо розміщено за посиланням </w:t>
      </w:r>
      <w:hyperlink r:id="rId20" w:history="1">
        <w:r w:rsidRPr="00540AA4">
          <w:rPr>
            <w:rStyle w:val="a6"/>
            <w:sz w:val="20"/>
            <w:szCs w:val="20"/>
          </w:rPr>
          <w:t>https://cabinet.tax.gov.ua/help/</w:t>
        </w:r>
      </w:hyperlink>
      <w:r w:rsidRPr="00540AA4">
        <w:rPr>
          <w:sz w:val="20"/>
          <w:szCs w:val="20"/>
        </w:rPr>
        <w:t xml:space="preserve">. </w:t>
      </w:r>
    </w:p>
    <w:p w:rsidR="009E2195" w:rsidRPr="00540AA4" w:rsidRDefault="009E2195" w:rsidP="009E2195">
      <w:pPr>
        <w:pStyle w:val="a3"/>
        <w:spacing w:before="0" w:beforeAutospacing="0" w:after="0" w:afterAutospacing="0"/>
        <w:jc w:val="both"/>
        <w:rPr>
          <w:sz w:val="20"/>
          <w:szCs w:val="20"/>
        </w:rPr>
      </w:pPr>
      <w:r w:rsidRPr="00540AA4">
        <w:rPr>
          <w:sz w:val="20"/>
          <w:szCs w:val="20"/>
        </w:rPr>
        <w:t xml:space="preserve">Доступно та просто про сервіси Е-кабінету, Е-кабінету для громадян та InfoTAX для платників податків у інформації </w:t>
      </w:r>
      <w:proofErr w:type="gramStart"/>
      <w:r w:rsidRPr="00540AA4">
        <w:rPr>
          <w:sz w:val="20"/>
          <w:szCs w:val="20"/>
        </w:rPr>
        <w:t>п</w:t>
      </w:r>
      <w:proofErr w:type="gramEnd"/>
      <w:r w:rsidRPr="00540AA4">
        <w:rPr>
          <w:sz w:val="20"/>
          <w:szCs w:val="20"/>
        </w:rPr>
        <w:t>ідрозділу «Е-кабінет» розділу «Онлайн-навчання» вебпорталу ДПС (</w:t>
      </w:r>
      <w:hyperlink r:id="rId21" w:history="1">
        <w:r w:rsidRPr="00540AA4">
          <w:rPr>
            <w:rStyle w:val="a6"/>
            <w:sz w:val="20"/>
            <w:szCs w:val="20"/>
          </w:rPr>
          <w:t>https://tax.gov.ua/baneryi/onlayn-navchannya/e-kabinet/</w:t>
        </w:r>
      </w:hyperlink>
      <w:r w:rsidRPr="00540AA4">
        <w:rPr>
          <w:sz w:val="20"/>
          <w:szCs w:val="20"/>
        </w:rPr>
        <w:t xml:space="preserve">). </w:t>
      </w:r>
    </w:p>
    <w:p w:rsidR="009E2195" w:rsidRPr="00540AA4" w:rsidRDefault="009E2195" w:rsidP="009E2195">
      <w:pPr>
        <w:pStyle w:val="a3"/>
        <w:spacing w:before="0" w:beforeAutospacing="0" w:after="0" w:afterAutospacing="0"/>
        <w:jc w:val="both"/>
        <w:rPr>
          <w:sz w:val="20"/>
          <w:szCs w:val="20"/>
        </w:rPr>
      </w:pPr>
      <w:r w:rsidRPr="00540AA4">
        <w:rPr>
          <w:sz w:val="20"/>
          <w:szCs w:val="20"/>
        </w:rPr>
        <w:t>Також розміщено карту Електронного кабі</w:t>
      </w:r>
      <w:proofErr w:type="gramStart"/>
      <w:r w:rsidRPr="00540AA4">
        <w:rPr>
          <w:sz w:val="20"/>
          <w:szCs w:val="20"/>
        </w:rPr>
        <w:t>нету</w:t>
      </w:r>
      <w:proofErr w:type="gramEnd"/>
      <w:r w:rsidRPr="00540AA4">
        <w:rPr>
          <w:sz w:val="20"/>
          <w:szCs w:val="20"/>
        </w:rPr>
        <w:t xml:space="preserve">, яка дозволяє швидко зорієнтуватися у пошуку необхідної інформації. </w:t>
      </w:r>
    </w:p>
    <w:p w:rsidR="009E2195" w:rsidRPr="00540AA4" w:rsidRDefault="009E2195" w:rsidP="009E2195">
      <w:pPr>
        <w:pStyle w:val="a3"/>
        <w:spacing w:before="0" w:beforeAutospacing="0" w:after="0" w:afterAutospacing="0"/>
        <w:jc w:val="both"/>
        <w:rPr>
          <w:sz w:val="20"/>
          <w:szCs w:val="20"/>
        </w:rPr>
      </w:pPr>
      <w:r w:rsidRPr="00540AA4">
        <w:rPr>
          <w:sz w:val="20"/>
          <w:szCs w:val="20"/>
        </w:rPr>
        <w:lastRenderedPageBreak/>
        <w:t>Переглянути інструктивні матеріали щодо функціоналу Електронного кабі</w:t>
      </w:r>
      <w:proofErr w:type="gramStart"/>
      <w:r w:rsidRPr="00540AA4">
        <w:rPr>
          <w:sz w:val="20"/>
          <w:szCs w:val="20"/>
        </w:rPr>
        <w:t>нету</w:t>
      </w:r>
      <w:proofErr w:type="gramEnd"/>
      <w:r w:rsidRPr="00540AA4">
        <w:rPr>
          <w:sz w:val="20"/>
          <w:szCs w:val="20"/>
        </w:rPr>
        <w:t xml:space="preserve"> за посиланням </w:t>
      </w:r>
      <w:hyperlink r:id="rId22" w:history="1">
        <w:r w:rsidRPr="00540AA4">
          <w:rPr>
            <w:rStyle w:val="a6"/>
            <w:sz w:val="20"/>
            <w:szCs w:val="20"/>
          </w:rPr>
          <w:t>https://tax.gov.ua/baneryi/onlayn-navchannya/e-kabinet/funktsional-e-kabinetu/instruktivni-materiali/</w:t>
        </w:r>
      </w:hyperlink>
      <w:r w:rsidRPr="00540AA4">
        <w:rPr>
          <w:sz w:val="20"/>
          <w:szCs w:val="20"/>
        </w:rPr>
        <w:t xml:space="preserve">. </w:t>
      </w:r>
    </w:p>
    <w:p w:rsidR="000A51B2" w:rsidRDefault="000A51B2">
      <w:pPr>
        <w:rPr>
          <w:lang w:val="uk-UA"/>
        </w:rPr>
      </w:pPr>
    </w:p>
    <w:p w:rsidR="00437ADA" w:rsidRPr="00540AA4" w:rsidRDefault="00437ADA" w:rsidP="00437ADA">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Здійснення діяльності у сфері організації та проведення азартних ігор: особливості оподаткування</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Головне управління ДПС у Дніпропетровській області звертає увагу, що Законом України «Про внесення змін до Податкового кодексу України щодо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ідтримки діяльності з охорони людського життя на морі відповідно до міжнародних договорів України» від 10.08.2023 № 3325-IX внесено окремі уточнення щодо оподаткування суб’єктів господарювання у сфері організації та проведення азартних ігор. Зміни набрали чинності з 03 вересня 2023 року. </w:t>
      </w:r>
    </w:p>
    <w:p w:rsidR="00437ADA" w:rsidRPr="00540AA4" w:rsidRDefault="00437ADA" w:rsidP="00437ADA">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Зміни полягають у приведенні формулювань щодо діяльності суб’єктів грального бізнесу у відповідність до Закону України від 14 липня 2020 року № 768-ІХ «Про державне регулювання діяльності щодо організації та проведення азартних ігор» (зі змінами) (далі – Закон № 768), який визначає правові засади здійснення державного регулювання господарської д</w:t>
      </w:r>
      <w:proofErr w:type="gramEnd"/>
      <w:r w:rsidRPr="00540AA4">
        <w:rPr>
          <w:rFonts w:ascii="Times New Roman" w:eastAsia="Times New Roman" w:hAnsi="Times New Roman"/>
          <w:sz w:val="20"/>
          <w:szCs w:val="20"/>
          <w:lang w:eastAsia="ru-RU"/>
        </w:rPr>
        <w:t xml:space="preserve">іяльності у сфері організації та проведення азартних ігор.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Відповідно до частини першої ст. 1 розділу І Закону № 768 азартна гра – будь-яка гра, умовою участі в якій є внесення гравцем ставки, що дає право на отримання виграшу (призу), імовірність отримання і розмі</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 якого повністю або частково залежать від випадковості, а також знань і майстерності гравця.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Згідно з частиною першою ст. 2 Закону № 768 на території України </w:t>
      </w:r>
      <w:proofErr w:type="gramStart"/>
      <w:r w:rsidRPr="00540AA4">
        <w:rPr>
          <w:rFonts w:ascii="Times New Roman" w:eastAsia="Times New Roman" w:hAnsi="Times New Roman"/>
          <w:sz w:val="20"/>
          <w:szCs w:val="20"/>
          <w:lang w:eastAsia="ru-RU"/>
        </w:rPr>
        <w:t>дозволяється</w:t>
      </w:r>
      <w:proofErr w:type="gramEnd"/>
      <w:r w:rsidRPr="00540AA4">
        <w:rPr>
          <w:rFonts w:ascii="Times New Roman" w:eastAsia="Times New Roman" w:hAnsi="Times New Roman"/>
          <w:sz w:val="20"/>
          <w:szCs w:val="20"/>
          <w:lang w:eastAsia="ru-RU"/>
        </w:rPr>
        <w:t xml:space="preserve"> організовувати та проводити виключно такі види діяльності у сфері організації та проведення азартних ігор: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1) організація та проведення азартних ігор у гральних </w:t>
      </w:r>
      <w:proofErr w:type="gramStart"/>
      <w:r w:rsidRPr="00540AA4">
        <w:rPr>
          <w:rFonts w:ascii="Times New Roman" w:eastAsia="Times New Roman" w:hAnsi="Times New Roman"/>
          <w:sz w:val="20"/>
          <w:szCs w:val="20"/>
          <w:lang w:eastAsia="ru-RU"/>
        </w:rPr>
        <w:t>закладах</w:t>
      </w:r>
      <w:proofErr w:type="gramEnd"/>
      <w:r w:rsidRPr="00540AA4">
        <w:rPr>
          <w:rFonts w:ascii="Times New Roman" w:eastAsia="Times New Roman" w:hAnsi="Times New Roman"/>
          <w:sz w:val="20"/>
          <w:szCs w:val="20"/>
          <w:lang w:eastAsia="ru-RU"/>
        </w:rPr>
        <w:t xml:space="preserve"> казино;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2) організація та проведення азартних ігор казино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мережі Інтернет;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3) організація та проведення букмекерської діяльності в букмекерських пунктах та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мережі Інтернет;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4) організація та проведення азартних ігор </w:t>
      </w:r>
      <w:proofErr w:type="gramStart"/>
      <w:r w:rsidRPr="00540AA4">
        <w:rPr>
          <w:rFonts w:ascii="Times New Roman" w:eastAsia="Times New Roman" w:hAnsi="Times New Roman"/>
          <w:sz w:val="20"/>
          <w:szCs w:val="20"/>
          <w:lang w:eastAsia="ru-RU"/>
        </w:rPr>
        <w:t>у</w:t>
      </w:r>
      <w:proofErr w:type="gramEnd"/>
      <w:r w:rsidRPr="00540AA4">
        <w:rPr>
          <w:rFonts w:ascii="Times New Roman" w:eastAsia="Times New Roman" w:hAnsi="Times New Roman"/>
          <w:sz w:val="20"/>
          <w:szCs w:val="20"/>
          <w:lang w:eastAsia="ru-RU"/>
        </w:rPr>
        <w:t xml:space="preserve"> залах гральних автоматів;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5) організація та проведення азартних ігор в покер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мережі Інтернет.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Частиною першою ст. 24 Закону № 768 встановлено, що організація та проведення азартних ігор в мережі Інтернет здійснюється організатором азартних ігор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 брендом організатора азартних ігор на підставі відповідної ліцензії відповідно до вимог цього Закону та законодавства про азартні ігри виключно через онлайн-системи організаторів азартних ігор, що відповідають вимогам цього Закону.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Пунктом 37 частини першої ст. 1 розділу І Закону № 768 передбачено, що організатор азартних ігор – юридична особа – резидент України, яка на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ідставі отриманої ліцензії має право здійснювати зазначений у такій ліцензії вид діяльності з організації та проведення азартних ігор відповідно до вимог цього Закону.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Тож діяльність у сфері організації та проведення азартних ігор може здійснюватися виключно згідно з отриманою ліцензією.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Згідно з  п. 134.1 ст. 134 Податкового кодексу України (далі – Кодекс) об’єктом оподаткування податком на прибуток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ідприємств, що підлягає оподаткуванню згідно з п. 141.5 ст. 141 цього Кодексу, зокрема, є: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дохід організаторів азартних ігор, отриманий від </w:t>
      </w:r>
      <w:proofErr w:type="gramStart"/>
      <w:r w:rsidRPr="00540AA4">
        <w:rPr>
          <w:rFonts w:ascii="Times New Roman" w:eastAsia="Times New Roman" w:hAnsi="Times New Roman"/>
          <w:sz w:val="20"/>
          <w:szCs w:val="20"/>
          <w:lang w:eastAsia="ru-RU"/>
        </w:rPr>
        <w:t>д</w:t>
      </w:r>
      <w:proofErr w:type="gramEnd"/>
      <w:r w:rsidRPr="00540AA4">
        <w:rPr>
          <w:rFonts w:ascii="Times New Roman" w:eastAsia="Times New Roman" w:hAnsi="Times New Roman"/>
          <w:sz w:val="20"/>
          <w:szCs w:val="20"/>
          <w:lang w:eastAsia="ru-RU"/>
        </w:rPr>
        <w:t xml:space="preserve">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дохід, отриманий від організації та проведення азартних ігор </w:t>
      </w:r>
      <w:proofErr w:type="gramStart"/>
      <w:r w:rsidRPr="00540AA4">
        <w:rPr>
          <w:rFonts w:ascii="Times New Roman" w:eastAsia="Times New Roman" w:hAnsi="Times New Roman"/>
          <w:sz w:val="20"/>
          <w:szCs w:val="20"/>
          <w:lang w:eastAsia="ru-RU"/>
        </w:rPr>
        <w:t>у</w:t>
      </w:r>
      <w:proofErr w:type="gramEnd"/>
      <w:r w:rsidRPr="00540AA4">
        <w:rPr>
          <w:rFonts w:ascii="Times New Roman" w:eastAsia="Times New Roman" w:hAnsi="Times New Roman"/>
          <w:sz w:val="20"/>
          <w:szCs w:val="20"/>
          <w:lang w:eastAsia="ru-RU"/>
        </w:rPr>
        <w:t xml:space="preserve"> залах гральних автоматів.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Положеннями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ідпункту 141.5.1 п. 141.5 ст. 141 Кодексу встановлено, що суб’єкти, що здійснюють діяльність у сфері організації та проведення азартних ігор одночасно з податком на прибуток за ставкою, визначеною у п. 136.1 ст. 136 Кодексу, сплачують податок на дохід за ставками, визначеними у підпунктах 136.4.1, 136.4.2 п. 136.4 ст. 136 Кодексу.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Нарахований суб’єктом, що здійснює діяльність у сфері організації та проведення азартних ігор, податок на дохід за ставками, визначеними в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ідпунктах 136.4.1, 136.4.2 п. 136.4 ст. 136 Кодексу, не є різницею та не зменшує фінансовий результат до оподаткування такого суб’єкта. </w:t>
      </w:r>
    </w:p>
    <w:p w:rsidR="00437ADA" w:rsidRPr="00540AA4" w:rsidRDefault="00437ADA" w:rsidP="00437ADA">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 час провадження діяльності у сфері організації та проведення азартних ігор одночасно зі ставкою податку на прибуток, визначеною у п. 136.1 цієї статті, ставка податку на дохід встановлюється у розмірі: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10 відсотків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 доходу, отриманого від організації та проведення азартних ігор у залах гральних автоматів (підпункт 136.4.1 п. 136.4 ст. 136 Кодексу);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18 відсотків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(підпункт 136.4.2 п. 136.4 ст. 136 Кодексу).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Відповідно до п. 136.5 ст. 136 Кодексу податок на дохід, визначений як об’єкт оподаткування у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ідпунктах 134.1.2, 134.1.4, 134.1.5 п. 134.1 ст. 134 Кодексу, є частиною податку на прибуток.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Отже, на суб’єктів господарювання, що на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ідставі відповідної ліцензії здійснюють господарську діяльність у сфері організації та проведення азартних ігор, зокрема з організації та проведення азартних ігор у мережі Інтернет, покладається обов’язок із нарахування податку на прибуток підприємств відповідно до п. 141.5 ст. 141 Кодексу, з урахуванням положень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ідпунктів 136.4.1, 136.4.2 п. 136.4 ст. 136 Кодексу. </w:t>
      </w:r>
    </w:p>
    <w:p w:rsidR="00437ADA" w:rsidRPr="00540AA4" w:rsidRDefault="00437ADA" w:rsidP="00437ADA">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Водночас дохід, отриманий від організації та проведення азартних ігор у залах гральних автоматів, оподатковується за ставкою 10 відсотків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ідповідно до підпункту 136.4.1 п. 136.4 ст. 136 Кодексу незалежно від того, чи знаходиться такий зал у казино або за його межами. </w:t>
      </w:r>
    </w:p>
    <w:p w:rsidR="00EF2197" w:rsidRDefault="00EF2197" w:rsidP="00EF2197">
      <w:pPr>
        <w:spacing w:after="0" w:line="240" w:lineRule="auto"/>
        <w:outlineLvl w:val="0"/>
        <w:rPr>
          <w:rFonts w:ascii="Times New Roman" w:eastAsia="Times New Roman" w:hAnsi="Times New Roman"/>
          <w:b/>
          <w:bCs/>
          <w:kern w:val="36"/>
          <w:sz w:val="20"/>
          <w:szCs w:val="20"/>
          <w:lang w:val="uk-UA" w:eastAsia="ru-RU"/>
        </w:rPr>
      </w:pPr>
    </w:p>
    <w:p w:rsidR="00EF2197" w:rsidRPr="00540AA4" w:rsidRDefault="00EF2197" w:rsidP="00EF2197">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lastRenderedPageBreak/>
        <w:t>Яким чином обчислюється сума податку на нерухоме майно, відмінне від земельної ділянки, для ФО?</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540AA4">
        <w:rPr>
          <w:rFonts w:ascii="Times New Roman" w:eastAsia="Times New Roman" w:hAnsi="Times New Roman"/>
          <w:sz w:val="20"/>
          <w:szCs w:val="20"/>
          <w:lang w:eastAsia="ru-RU"/>
        </w:rPr>
        <w:t>є,</w:t>
      </w:r>
      <w:proofErr w:type="gramEnd"/>
      <w:r w:rsidRPr="00540AA4">
        <w:rPr>
          <w:rFonts w:ascii="Times New Roman" w:eastAsia="Times New Roman" w:hAnsi="Times New Roman"/>
          <w:sz w:val="20"/>
          <w:szCs w:val="20"/>
          <w:lang w:eastAsia="ru-RU"/>
        </w:rPr>
        <w:t xml:space="preserve"> що в</w:t>
      </w:r>
      <w:r w:rsidRPr="00540AA4">
        <w:rPr>
          <w:rFonts w:ascii="Times New Roman" w:eastAsia="Times New Roman" w:hAnsi="Times New Roman"/>
          <w:color w:val="333333"/>
          <w:sz w:val="20"/>
          <w:szCs w:val="20"/>
          <w:shd w:val="clear" w:color="auto" w:fill="FFFFFF"/>
          <w:lang w:eastAsia="ru-RU"/>
        </w:rPr>
        <w:t>ідповідно до п.п. 266.4.1 п. 266.4 ст. 266 Податкового кодексу України (далі – ПКУ) база оподаткування об’єкта/об’єктів житлової нерухомості, в тому числі їх часток, що перебувають у власності фізичної особи платника податку на нерухоме майно, відмінне від земельної ділянки (далі – податок), зменшується:</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color w:val="333333"/>
          <w:sz w:val="20"/>
          <w:szCs w:val="20"/>
          <w:shd w:val="clear" w:color="auto" w:fill="FFFFFF"/>
          <w:lang w:eastAsia="ru-RU"/>
        </w:rPr>
        <w:t>а) для квартири/квартир незалежно від ї</w:t>
      </w:r>
      <w:proofErr w:type="gramStart"/>
      <w:r w:rsidRPr="00540AA4">
        <w:rPr>
          <w:rFonts w:ascii="Times New Roman" w:eastAsia="Times New Roman" w:hAnsi="Times New Roman"/>
          <w:color w:val="333333"/>
          <w:sz w:val="20"/>
          <w:szCs w:val="20"/>
          <w:shd w:val="clear" w:color="auto" w:fill="FFFFFF"/>
          <w:lang w:eastAsia="ru-RU"/>
        </w:rPr>
        <w:t>х</w:t>
      </w:r>
      <w:proofErr w:type="gramEnd"/>
      <w:r w:rsidRPr="00540AA4">
        <w:rPr>
          <w:rFonts w:ascii="Times New Roman" w:eastAsia="Times New Roman" w:hAnsi="Times New Roman"/>
          <w:color w:val="333333"/>
          <w:sz w:val="20"/>
          <w:szCs w:val="20"/>
          <w:shd w:val="clear" w:color="auto" w:fill="FFFFFF"/>
          <w:lang w:eastAsia="ru-RU"/>
        </w:rPr>
        <w:t xml:space="preserve"> кількості – на 60 кв. метрів;</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color w:val="333333"/>
          <w:sz w:val="20"/>
          <w:szCs w:val="20"/>
          <w:shd w:val="clear" w:color="auto" w:fill="FFFFFF"/>
          <w:lang w:eastAsia="ru-RU"/>
        </w:rPr>
        <w:t>б) для житлового будинку/будинків незалежно від ї</w:t>
      </w:r>
      <w:proofErr w:type="gramStart"/>
      <w:r w:rsidRPr="00540AA4">
        <w:rPr>
          <w:rFonts w:ascii="Times New Roman" w:eastAsia="Times New Roman" w:hAnsi="Times New Roman"/>
          <w:color w:val="333333"/>
          <w:sz w:val="20"/>
          <w:szCs w:val="20"/>
          <w:shd w:val="clear" w:color="auto" w:fill="FFFFFF"/>
          <w:lang w:eastAsia="ru-RU"/>
        </w:rPr>
        <w:t>х</w:t>
      </w:r>
      <w:proofErr w:type="gramEnd"/>
      <w:r w:rsidRPr="00540AA4">
        <w:rPr>
          <w:rFonts w:ascii="Times New Roman" w:eastAsia="Times New Roman" w:hAnsi="Times New Roman"/>
          <w:color w:val="333333"/>
          <w:sz w:val="20"/>
          <w:szCs w:val="20"/>
          <w:shd w:val="clear" w:color="auto" w:fill="FFFFFF"/>
          <w:lang w:eastAsia="ru-RU"/>
        </w:rPr>
        <w:t xml:space="preserve"> кількості – на 120 кв. метрів;</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color w:val="333333"/>
          <w:sz w:val="20"/>
          <w:szCs w:val="20"/>
          <w:shd w:val="clear" w:color="auto" w:fill="FFFFFF"/>
          <w:lang w:eastAsia="ru-RU"/>
        </w:rPr>
        <w:t xml:space="preserve">в) для </w:t>
      </w:r>
      <w:proofErr w:type="gramStart"/>
      <w:r w:rsidRPr="00540AA4">
        <w:rPr>
          <w:rFonts w:ascii="Times New Roman" w:eastAsia="Times New Roman" w:hAnsi="Times New Roman"/>
          <w:color w:val="333333"/>
          <w:sz w:val="20"/>
          <w:szCs w:val="20"/>
          <w:shd w:val="clear" w:color="auto" w:fill="FFFFFF"/>
          <w:lang w:eastAsia="ru-RU"/>
        </w:rPr>
        <w:t>р</w:t>
      </w:r>
      <w:proofErr w:type="gramEnd"/>
      <w:r w:rsidRPr="00540AA4">
        <w:rPr>
          <w:rFonts w:ascii="Times New Roman" w:eastAsia="Times New Roman" w:hAnsi="Times New Roman"/>
          <w:color w:val="333333"/>
          <w:sz w:val="20"/>
          <w:szCs w:val="20"/>
          <w:shd w:val="clear" w:color="auto" w:fill="FFFFFF"/>
          <w:lang w:eastAsia="ru-RU"/>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540AA4">
        <w:rPr>
          <w:rFonts w:ascii="Times New Roman" w:eastAsia="Times New Roman" w:hAnsi="Times New Roman"/>
          <w:color w:val="333333"/>
          <w:sz w:val="20"/>
          <w:szCs w:val="20"/>
          <w:shd w:val="clear" w:color="auto" w:fill="FFFFFF"/>
          <w:lang w:eastAsia="ru-RU"/>
        </w:rPr>
        <w:t>Згідно з п.п. 266.7.1 п. 266.7 ст. 266 ПКУ обчислення суми податку на нерухоме майно, відмінне від земельної ділянки,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w:t>
      </w:r>
      <w:proofErr w:type="gramEnd"/>
      <w:r w:rsidRPr="00540AA4">
        <w:rPr>
          <w:rFonts w:ascii="Times New Roman" w:eastAsia="Times New Roman" w:hAnsi="Times New Roman"/>
          <w:color w:val="333333"/>
          <w:sz w:val="20"/>
          <w:szCs w:val="20"/>
          <w:shd w:val="clear" w:color="auto" w:fill="FFFFFF"/>
          <w:lang w:eastAsia="ru-RU"/>
        </w:rPr>
        <w:t xml:space="preserve"> порядку:</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color w:val="333333"/>
          <w:sz w:val="20"/>
          <w:szCs w:val="20"/>
          <w:shd w:val="clear" w:color="auto" w:fill="FFFFFF"/>
          <w:lang w:eastAsia="ru-RU"/>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rsidRPr="00540AA4">
        <w:rPr>
          <w:rFonts w:ascii="Times New Roman" w:eastAsia="Times New Roman" w:hAnsi="Times New Roman"/>
          <w:color w:val="333333"/>
          <w:sz w:val="20"/>
          <w:szCs w:val="20"/>
          <w:shd w:val="clear" w:color="auto" w:fill="FFFFFF"/>
          <w:lang w:eastAsia="ru-RU"/>
        </w:rPr>
        <w:t>п</w:t>
      </w:r>
      <w:proofErr w:type="gramEnd"/>
      <w:r w:rsidRPr="00540AA4">
        <w:rPr>
          <w:rFonts w:ascii="Times New Roman" w:eastAsia="Times New Roman" w:hAnsi="Times New Roman"/>
          <w:color w:val="333333"/>
          <w:sz w:val="20"/>
          <w:szCs w:val="20"/>
          <w:shd w:val="clear" w:color="auto" w:fill="FFFFFF"/>
          <w:lang w:eastAsia="ru-RU"/>
        </w:rPr>
        <w:t>ідпунктів «а» або «б» п.п. 266.4.1 п. 266.4 ст. 266 ПКУ та відповідної ставки податку;</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color w:val="333333"/>
          <w:sz w:val="20"/>
          <w:szCs w:val="20"/>
          <w:shd w:val="clear" w:color="auto" w:fill="FFFFFF"/>
          <w:lang w:eastAsia="ru-RU"/>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sidRPr="00540AA4">
        <w:rPr>
          <w:rFonts w:ascii="Times New Roman" w:eastAsia="Times New Roman" w:hAnsi="Times New Roman"/>
          <w:color w:val="333333"/>
          <w:sz w:val="20"/>
          <w:szCs w:val="20"/>
          <w:shd w:val="clear" w:color="auto" w:fill="FFFFFF"/>
          <w:lang w:eastAsia="ru-RU"/>
        </w:rPr>
        <w:t>п</w:t>
      </w:r>
      <w:proofErr w:type="gramEnd"/>
      <w:r w:rsidRPr="00540AA4">
        <w:rPr>
          <w:rFonts w:ascii="Times New Roman" w:eastAsia="Times New Roman" w:hAnsi="Times New Roman"/>
          <w:color w:val="333333"/>
          <w:sz w:val="20"/>
          <w:szCs w:val="20"/>
          <w:shd w:val="clear" w:color="auto" w:fill="FFFFFF"/>
          <w:lang w:eastAsia="ru-RU"/>
        </w:rPr>
        <w:t>ідпунктів «а» або «б» п.п. 266.4.1 п. 266.4 ст. 266 ПКУ та відповідної ставки податку;</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color w:val="333333"/>
          <w:sz w:val="20"/>
          <w:szCs w:val="20"/>
          <w:shd w:val="clear" w:color="auto" w:fill="FFFFFF"/>
          <w:lang w:eastAsia="ru-RU"/>
        </w:rPr>
        <w:t xml:space="preserve">в) за наявності у власності платника податку об’єктів житлової нерухомості </w:t>
      </w:r>
      <w:proofErr w:type="gramStart"/>
      <w:r w:rsidRPr="00540AA4">
        <w:rPr>
          <w:rFonts w:ascii="Times New Roman" w:eastAsia="Times New Roman" w:hAnsi="Times New Roman"/>
          <w:color w:val="333333"/>
          <w:sz w:val="20"/>
          <w:szCs w:val="20"/>
          <w:shd w:val="clear" w:color="auto" w:fill="FFFFFF"/>
          <w:lang w:eastAsia="ru-RU"/>
        </w:rPr>
        <w:t>р</w:t>
      </w:r>
      <w:proofErr w:type="gramEnd"/>
      <w:r w:rsidRPr="00540AA4">
        <w:rPr>
          <w:rFonts w:ascii="Times New Roman" w:eastAsia="Times New Roman" w:hAnsi="Times New Roman"/>
          <w:color w:val="333333"/>
          <w:sz w:val="20"/>
          <w:szCs w:val="20"/>
          <w:shd w:val="clear" w:color="auto" w:fill="FFFFFF"/>
          <w:lang w:eastAsia="ru-RU"/>
        </w:rPr>
        <w:t>ізних видів, у тому числі їх часток, податок обчислюється виходячи із сумарної загальної площі таких об’єктів, зменшеної відповідно до п.п. «в» п.п. 266.4.1 п. 266.4 ст. 266 ПКУ та відповідної ставки податку;</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540AA4">
        <w:rPr>
          <w:rFonts w:ascii="Times New Roman" w:eastAsia="Times New Roman" w:hAnsi="Times New Roman"/>
          <w:color w:val="333333"/>
          <w:sz w:val="20"/>
          <w:szCs w:val="20"/>
          <w:shd w:val="clear" w:color="auto" w:fill="FFFFFF"/>
          <w:lang w:eastAsia="ru-RU"/>
        </w:rPr>
        <w:t xml:space="preserve">г) сума податку, обчислена з урахуванням </w:t>
      </w:r>
      <w:proofErr w:type="gramStart"/>
      <w:r w:rsidRPr="00540AA4">
        <w:rPr>
          <w:rFonts w:ascii="Times New Roman" w:eastAsia="Times New Roman" w:hAnsi="Times New Roman"/>
          <w:color w:val="333333"/>
          <w:sz w:val="20"/>
          <w:szCs w:val="20"/>
          <w:shd w:val="clear" w:color="auto" w:fill="FFFFFF"/>
          <w:lang w:eastAsia="ru-RU"/>
        </w:rPr>
        <w:t>п</w:t>
      </w:r>
      <w:proofErr w:type="gramEnd"/>
      <w:r w:rsidRPr="00540AA4">
        <w:rPr>
          <w:rFonts w:ascii="Times New Roman" w:eastAsia="Times New Roman" w:hAnsi="Times New Roman"/>
          <w:color w:val="333333"/>
          <w:sz w:val="20"/>
          <w:szCs w:val="20"/>
          <w:shd w:val="clear" w:color="auto" w:fill="FFFFFF"/>
          <w:lang w:eastAsia="ru-RU"/>
        </w:rPr>
        <w:t>ідпунктів «б» і «в» п.п. 266.7.1 п. 266.7 ст. 266 ПКУ, розподіляється контролюючим органом пропорційно до питомої ваги загальної площі кожного з об’єктів житлової нерухомості.</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540AA4">
        <w:rPr>
          <w:rFonts w:ascii="Times New Roman" w:eastAsia="Times New Roman" w:hAnsi="Times New Roman"/>
          <w:color w:val="333333"/>
          <w:sz w:val="20"/>
          <w:szCs w:val="20"/>
          <w:shd w:val="clear" w:color="auto" w:fill="FFFFFF"/>
          <w:lang w:eastAsia="ru-RU"/>
        </w:rPr>
        <w:t>Обчислення суми податку на нерухоме майно, відмінне від земельної ділянки,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w:t>
      </w:r>
      <w:proofErr w:type="gramEnd"/>
      <w:r w:rsidRPr="00540AA4">
        <w:rPr>
          <w:rFonts w:ascii="Times New Roman" w:eastAsia="Times New Roman" w:hAnsi="Times New Roman"/>
          <w:color w:val="333333"/>
          <w:sz w:val="20"/>
          <w:szCs w:val="20"/>
          <w:shd w:val="clear" w:color="auto" w:fill="FFFFFF"/>
          <w:lang w:eastAsia="ru-RU"/>
        </w:rPr>
        <w:t>ідповідної ставки податку.</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540AA4">
        <w:rPr>
          <w:rFonts w:ascii="Times New Roman" w:eastAsia="Times New Roman" w:hAnsi="Times New Roman"/>
          <w:color w:val="333333"/>
          <w:sz w:val="20"/>
          <w:szCs w:val="20"/>
          <w:shd w:val="clear" w:color="auto" w:fill="FFFFFF"/>
          <w:lang w:eastAsia="ru-RU"/>
        </w:rPr>
        <w:t>П</w:t>
      </w:r>
      <w:proofErr w:type="gramEnd"/>
      <w:r w:rsidRPr="00540AA4">
        <w:rPr>
          <w:rFonts w:ascii="Times New Roman" w:eastAsia="Times New Roman" w:hAnsi="Times New Roman"/>
          <w:color w:val="333333"/>
          <w:sz w:val="20"/>
          <w:szCs w:val="20"/>
          <w:shd w:val="clear" w:color="auto" w:fill="FFFFFF"/>
          <w:lang w:eastAsia="ru-RU"/>
        </w:rPr>
        <w:t xml:space="preserve">ідпунктом 266.7.1 прим. 1 п. 266.7 ст. 266 ПКУ визначено, що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  метрів (для квартири) та/або 500 кв. метрів (для будинку), сума податку, розрахована відповідно до </w:t>
      </w:r>
      <w:proofErr w:type="gramStart"/>
      <w:r w:rsidRPr="00540AA4">
        <w:rPr>
          <w:rFonts w:ascii="Times New Roman" w:eastAsia="Times New Roman" w:hAnsi="Times New Roman"/>
          <w:color w:val="333333"/>
          <w:sz w:val="20"/>
          <w:szCs w:val="20"/>
          <w:shd w:val="clear" w:color="auto" w:fill="FFFFFF"/>
          <w:lang w:eastAsia="ru-RU"/>
        </w:rPr>
        <w:t>п</w:t>
      </w:r>
      <w:proofErr w:type="gramEnd"/>
      <w:r w:rsidRPr="00540AA4">
        <w:rPr>
          <w:rFonts w:ascii="Times New Roman" w:eastAsia="Times New Roman" w:hAnsi="Times New Roman"/>
          <w:color w:val="333333"/>
          <w:sz w:val="20"/>
          <w:szCs w:val="20"/>
          <w:shd w:val="clear" w:color="auto" w:fill="FFFFFF"/>
          <w:lang w:eastAsia="ru-RU"/>
        </w:rPr>
        <w:t>ідпунктів «а» – «г» п.п. 266.7.1 п. 266.7 ст. 266 ПКУ, збільшується на 25000 грн на рік за кожен такий об’єкт житлової нерухомості (його частку).</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540AA4">
        <w:rPr>
          <w:rFonts w:ascii="Times New Roman" w:eastAsia="Times New Roman" w:hAnsi="Times New Roman"/>
          <w:color w:val="333333"/>
          <w:sz w:val="20"/>
          <w:szCs w:val="20"/>
          <w:shd w:val="clear" w:color="auto" w:fill="FFFFFF"/>
          <w:lang w:eastAsia="ru-RU"/>
        </w:rPr>
        <w:t>П</w:t>
      </w:r>
      <w:proofErr w:type="gramEnd"/>
      <w:r w:rsidRPr="00540AA4">
        <w:rPr>
          <w:rFonts w:ascii="Times New Roman" w:eastAsia="Times New Roman" w:hAnsi="Times New Roman"/>
          <w:color w:val="333333"/>
          <w:sz w:val="20"/>
          <w:szCs w:val="20"/>
          <w:shd w:val="clear" w:color="auto" w:fill="FFFFFF"/>
          <w:lang w:eastAsia="ru-RU"/>
        </w:rPr>
        <w:t xml:space="preserve">ідпунктом 266.7.2 п. 266.7 ст. 266 ПКУ визначено, що податкове/податкові повідомлення-рішення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w:t>
      </w:r>
      <w:proofErr w:type="gramStart"/>
      <w:r w:rsidRPr="00540AA4">
        <w:rPr>
          <w:rFonts w:ascii="Times New Roman" w:eastAsia="Times New Roman" w:hAnsi="Times New Roman"/>
          <w:color w:val="333333"/>
          <w:sz w:val="20"/>
          <w:szCs w:val="20"/>
          <w:shd w:val="clear" w:color="auto" w:fill="FFFFFF"/>
          <w:lang w:eastAsia="ru-RU"/>
        </w:rPr>
        <w:t>м</w:t>
      </w:r>
      <w:proofErr w:type="gramEnd"/>
      <w:r w:rsidRPr="00540AA4">
        <w:rPr>
          <w:rFonts w:ascii="Times New Roman" w:eastAsia="Times New Roman" w:hAnsi="Times New Roman"/>
          <w:color w:val="333333"/>
          <w:sz w:val="20"/>
          <w:szCs w:val="20"/>
          <w:shd w:val="clear" w:color="auto" w:fill="FFFFFF"/>
          <w:lang w:eastAsia="ru-RU"/>
        </w:rPr>
        <w:t>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1 липня року, що настає за базовим податковим (звітним) періодом (роком).</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540AA4">
        <w:rPr>
          <w:rFonts w:ascii="Times New Roman" w:eastAsia="Times New Roman" w:hAnsi="Times New Roman"/>
          <w:color w:val="333333"/>
          <w:sz w:val="20"/>
          <w:szCs w:val="20"/>
          <w:shd w:val="clear" w:color="auto" w:fill="FFFFFF"/>
          <w:lang w:eastAsia="ru-RU"/>
        </w:rPr>
        <w:t>Податкове/податкові повідомлення-рішення про сплату суми/сум податку на нерухоме майно, відмінне від земельної ділянки, та відповідні платіжні реквізити, визначені в абзаці першому п.п. 266.7.2 п. 266.7 ст. 266 ПКУ, що надсилаються платнику податку, повинні містити щодо кожного з об’єктів житлової та/або нежитлової нерухомості, зокрема</w:t>
      </w:r>
      <w:proofErr w:type="gramEnd"/>
      <w:r w:rsidRPr="00540AA4">
        <w:rPr>
          <w:rFonts w:ascii="Times New Roman" w:eastAsia="Times New Roman" w:hAnsi="Times New Roman"/>
          <w:color w:val="333333"/>
          <w:sz w:val="20"/>
          <w:szCs w:val="20"/>
          <w:shd w:val="clear" w:color="auto" w:fill="FFFFFF"/>
          <w:lang w:eastAsia="ru-RU"/>
        </w:rPr>
        <w:t xml:space="preserve">, але не виключно, інформацію про адресу місцезнаходження об’єкта житлової та/або нежитлової нерухомості, його площу, ставки та надані фізичним особам </w:t>
      </w:r>
      <w:proofErr w:type="gramStart"/>
      <w:r w:rsidRPr="00540AA4">
        <w:rPr>
          <w:rFonts w:ascii="Times New Roman" w:eastAsia="Times New Roman" w:hAnsi="Times New Roman"/>
          <w:color w:val="333333"/>
          <w:sz w:val="20"/>
          <w:szCs w:val="20"/>
          <w:shd w:val="clear" w:color="auto" w:fill="FFFFFF"/>
          <w:lang w:eastAsia="ru-RU"/>
        </w:rPr>
        <w:t>п</w:t>
      </w:r>
      <w:proofErr w:type="gramEnd"/>
      <w:r w:rsidRPr="00540AA4">
        <w:rPr>
          <w:rFonts w:ascii="Times New Roman" w:eastAsia="Times New Roman" w:hAnsi="Times New Roman"/>
          <w:color w:val="333333"/>
          <w:sz w:val="20"/>
          <w:szCs w:val="20"/>
          <w:shd w:val="clear" w:color="auto" w:fill="FFFFFF"/>
          <w:lang w:eastAsia="ru-RU"/>
        </w:rPr>
        <w:t>ільги зі сплати податку на нерухоме майно, відмінне від земельної ділянки.</w:t>
      </w:r>
      <w:r w:rsidRPr="00540AA4">
        <w:rPr>
          <w:rFonts w:ascii="Times New Roman" w:eastAsia="Times New Roman" w:hAnsi="Times New Roman"/>
          <w:sz w:val="20"/>
          <w:szCs w:val="20"/>
          <w:lang w:eastAsia="ru-RU"/>
        </w:rPr>
        <w:t xml:space="preserve"> </w:t>
      </w:r>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540AA4">
        <w:rPr>
          <w:rFonts w:ascii="Times New Roman" w:eastAsia="Times New Roman" w:hAnsi="Times New Roman"/>
          <w:color w:val="333333"/>
          <w:sz w:val="20"/>
          <w:szCs w:val="20"/>
          <w:shd w:val="clear" w:color="auto" w:fill="FFFFFF"/>
          <w:lang w:eastAsia="ru-RU"/>
        </w:rPr>
        <w:t>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w:t>
      </w:r>
      <w:r w:rsidRPr="00540AA4">
        <w:rPr>
          <w:rFonts w:ascii="Times New Roman" w:eastAsia="Times New Roman" w:hAnsi="Times New Roman"/>
          <w:sz w:val="20"/>
          <w:szCs w:val="20"/>
          <w:lang w:eastAsia="ru-RU"/>
        </w:rPr>
        <w:t xml:space="preserve"> </w:t>
      </w:r>
      <w:proofErr w:type="gramEnd"/>
    </w:p>
    <w:p w:rsidR="00EF2197" w:rsidRPr="00540AA4" w:rsidRDefault="00EF2197" w:rsidP="00EF2197">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540AA4">
        <w:rPr>
          <w:rFonts w:ascii="Times New Roman" w:eastAsia="Times New Roman" w:hAnsi="Times New Roman"/>
          <w:color w:val="333333"/>
          <w:sz w:val="20"/>
          <w:szCs w:val="20"/>
          <w:shd w:val="clear" w:color="auto" w:fill="FFFFFF"/>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w:t>
      </w:r>
      <w:proofErr w:type="gramEnd"/>
      <w:r w:rsidRPr="00540AA4">
        <w:rPr>
          <w:rFonts w:ascii="Times New Roman" w:eastAsia="Times New Roman" w:hAnsi="Times New Roman"/>
          <w:color w:val="333333"/>
          <w:sz w:val="20"/>
          <w:szCs w:val="20"/>
          <w:shd w:val="clear" w:color="auto" w:fill="FFFFFF"/>
          <w:lang w:eastAsia="ru-RU"/>
        </w:rPr>
        <w:t xml:space="preserve"> політику.</w:t>
      </w:r>
      <w:r w:rsidRPr="00540AA4">
        <w:rPr>
          <w:rFonts w:ascii="Times New Roman" w:eastAsia="Times New Roman" w:hAnsi="Times New Roman"/>
          <w:sz w:val="20"/>
          <w:szCs w:val="20"/>
          <w:lang w:eastAsia="ru-RU"/>
        </w:rPr>
        <w:t xml:space="preserve"> </w:t>
      </w:r>
    </w:p>
    <w:p w:rsidR="00EF2197" w:rsidRPr="00EF2197" w:rsidRDefault="00EF2197" w:rsidP="00EF2197">
      <w:pPr>
        <w:spacing w:after="0" w:line="240" w:lineRule="auto"/>
        <w:jc w:val="both"/>
        <w:rPr>
          <w:rFonts w:ascii="Times New Roman" w:hAnsi="Times New Roman"/>
          <w:sz w:val="20"/>
          <w:szCs w:val="20"/>
        </w:rPr>
      </w:pPr>
    </w:p>
    <w:p w:rsidR="009E2195" w:rsidRDefault="009E2195">
      <w:pPr>
        <w:rPr>
          <w:lang w:val="uk-UA"/>
        </w:rPr>
      </w:pPr>
    </w:p>
    <w:p w:rsidR="00EF2197" w:rsidRDefault="00EF2197" w:rsidP="00EF2197">
      <w:pPr>
        <w:spacing w:after="0" w:line="240" w:lineRule="auto"/>
        <w:outlineLvl w:val="0"/>
        <w:rPr>
          <w:rFonts w:ascii="Times New Roman" w:eastAsia="Times New Roman" w:hAnsi="Times New Roman"/>
          <w:b/>
          <w:bCs/>
          <w:kern w:val="36"/>
          <w:sz w:val="20"/>
          <w:szCs w:val="20"/>
          <w:lang w:val="uk-UA" w:eastAsia="ru-RU"/>
        </w:rPr>
      </w:pPr>
    </w:p>
    <w:p w:rsidR="00EF2197" w:rsidRDefault="00EF2197" w:rsidP="00EF2197">
      <w:pPr>
        <w:spacing w:after="0" w:line="240" w:lineRule="auto"/>
        <w:outlineLvl w:val="0"/>
        <w:rPr>
          <w:rFonts w:ascii="Times New Roman" w:eastAsia="Times New Roman" w:hAnsi="Times New Roman"/>
          <w:b/>
          <w:bCs/>
          <w:kern w:val="36"/>
          <w:sz w:val="20"/>
          <w:szCs w:val="20"/>
          <w:lang w:val="uk-UA" w:eastAsia="ru-RU"/>
        </w:rPr>
      </w:pPr>
    </w:p>
    <w:p w:rsidR="00EF2197" w:rsidRDefault="00EF2197" w:rsidP="00EF2197">
      <w:pPr>
        <w:spacing w:after="0" w:line="240" w:lineRule="auto"/>
        <w:outlineLvl w:val="0"/>
        <w:rPr>
          <w:rFonts w:ascii="Times New Roman" w:eastAsia="Times New Roman" w:hAnsi="Times New Roman"/>
          <w:b/>
          <w:bCs/>
          <w:kern w:val="36"/>
          <w:sz w:val="20"/>
          <w:szCs w:val="20"/>
          <w:lang w:val="uk-UA" w:eastAsia="ru-RU"/>
        </w:rPr>
      </w:pPr>
    </w:p>
    <w:p w:rsidR="00EF2197" w:rsidRPr="00540AA4" w:rsidRDefault="00EF2197" w:rsidP="00EF2197">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lastRenderedPageBreak/>
        <w:t>Деякі нюанси щодо заповнення податкової декларації про майновий стан і доходи</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Головне управління ДПС у Дніпропетровській області податкова декларація про майновий стан і доходи (далі – Декларація) складається із головної форми і дев'яти додатків: Ф1, Ф2, Ф3, Ф4, Є</w:t>
      </w:r>
      <w:proofErr w:type="gramStart"/>
      <w:r w:rsidRPr="00540AA4">
        <w:rPr>
          <w:rFonts w:ascii="Times New Roman" w:eastAsia="Times New Roman" w:hAnsi="Times New Roman"/>
          <w:sz w:val="20"/>
          <w:szCs w:val="20"/>
          <w:lang w:eastAsia="ru-RU"/>
        </w:rPr>
        <w:t>СВ</w:t>
      </w:r>
      <w:proofErr w:type="gramEnd"/>
      <w:r w:rsidRPr="00540AA4">
        <w:rPr>
          <w:rFonts w:ascii="Times New Roman" w:eastAsia="Times New Roman" w:hAnsi="Times New Roman"/>
          <w:sz w:val="20"/>
          <w:szCs w:val="20"/>
          <w:lang w:eastAsia="ru-RU"/>
        </w:rPr>
        <w:t xml:space="preserve"> 1, ЄСВ 2, ЄСВ 3, МПЗ, КІК.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Фізичній особі –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ідприємцю на загальній системі оподаткування при звітуванні за результатами звітного 2023 року необхідно подати додатки Ф2 та ЄСВ 1. Крім того, фізичні особи –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ідприємці на загальній системі оподаткування, які є власниками, орендарями, користувачами, на інших умовах (в тому числі на умовах емфітевзису) земельних ділянок, віднесених до сільгоспугідь, які здійснюють виробництво власної сільгосппродукції, подають ще додаток МПЗ. Розрахунок загального МПЗ здійснюється відповідно до п. 177.14 ст. 177 Кодексу та ст. 38 прим.1 розділу I Кодексу.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b/>
          <w:bCs/>
          <w:sz w:val="20"/>
          <w:szCs w:val="20"/>
          <w:lang w:eastAsia="ru-RU"/>
        </w:rPr>
        <w:t>Важливо!</w:t>
      </w:r>
      <w:r w:rsidRPr="00540AA4">
        <w:rPr>
          <w:rFonts w:ascii="Times New Roman" w:eastAsia="Times New Roman" w:hAnsi="Times New Roman"/>
          <w:sz w:val="20"/>
          <w:szCs w:val="20"/>
          <w:lang w:eastAsia="ru-RU"/>
        </w:rPr>
        <w:t xml:space="preserve"> У </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ічній податковій декларації фізична особа – підприємець зобов'язана відобразити разом з доходами від підприємницької діяльності  також інші доходи з джерелом їх походження з України та іноземні доходи, якщо такі є. Зазначена норма встановлена у п. 177.11 ст. 177 Кодексу.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Контролюючі особи контрольованих іноземних компаній у 2024 році подають разом зі звітом про контрольовані іноземні компанії податкову декларацію з додатком КІ</w:t>
      </w:r>
      <w:proofErr w:type="gramStart"/>
      <w:r w:rsidRPr="00540AA4">
        <w:rPr>
          <w:rFonts w:ascii="Times New Roman" w:eastAsia="Times New Roman" w:hAnsi="Times New Roman"/>
          <w:sz w:val="20"/>
          <w:szCs w:val="20"/>
          <w:lang w:eastAsia="ru-RU"/>
        </w:rPr>
        <w:t>К</w:t>
      </w:r>
      <w:proofErr w:type="gramEnd"/>
      <w:r w:rsidRPr="00540AA4">
        <w:rPr>
          <w:rFonts w:ascii="Times New Roman" w:eastAsia="Times New Roman" w:hAnsi="Times New Roman"/>
          <w:sz w:val="20"/>
          <w:szCs w:val="20"/>
          <w:lang w:eastAsia="ru-RU"/>
        </w:rPr>
        <w:t xml:space="preserve">, який заповнюється окремо по кожній контрольованій іноземній компанії. Слід зазначити, що, відповідно до п. 54 підрозділу 10 розділу XX «Перехідні положення» Кодексу контролюючі особи мають право подати звіт про контрольовані іноземні компанії за 2022 рік до контролюючого органу одночасно з поданням річної податкової декларації за 2023 рік із включенням зазначеного у такому звіті скоригованого прибутку контрольованої іноземної компанії, що підлягає оподаткуванню в Україні, до показників </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ідповідних декларацій за 2023 рік. При цьому штрафні санкції та/або пеня не застосовуються.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При звітуванні про отримані доходи, </w:t>
      </w:r>
      <w:proofErr w:type="gramStart"/>
      <w:r w:rsidRPr="00540AA4">
        <w:rPr>
          <w:rFonts w:ascii="Times New Roman" w:eastAsia="Times New Roman" w:hAnsi="Times New Roman"/>
          <w:sz w:val="20"/>
          <w:szCs w:val="20"/>
          <w:lang w:eastAsia="ru-RU"/>
        </w:rPr>
        <w:t>одержан</w:t>
      </w:r>
      <w:proofErr w:type="gramEnd"/>
      <w:r w:rsidRPr="00540AA4">
        <w:rPr>
          <w:rFonts w:ascii="Times New Roman" w:eastAsia="Times New Roman" w:hAnsi="Times New Roman"/>
          <w:sz w:val="20"/>
          <w:szCs w:val="20"/>
          <w:lang w:eastAsia="ru-RU"/>
        </w:rPr>
        <w:t xml:space="preserve">і у 2023 році, необхідно подати податкову декларацію з типом «звітна». Електронний номер форми декларації про майновий стан і доходи – F0100214. </w:t>
      </w:r>
    </w:p>
    <w:p w:rsidR="00EF2197" w:rsidRDefault="00EF2197">
      <w:pPr>
        <w:rPr>
          <w:lang w:val="uk-UA"/>
        </w:rPr>
      </w:pPr>
    </w:p>
    <w:p w:rsidR="00EF2197" w:rsidRPr="00EF2197" w:rsidRDefault="00EF2197" w:rsidP="00EF2197">
      <w:pPr>
        <w:spacing w:after="0" w:line="240" w:lineRule="auto"/>
        <w:outlineLvl w:val="0"/>
        <w:rPr>
          <w:rFonts w:ascii="Times New Roman" w:eastAsia="Times New Roman" w:hAnsi="Times New Roman"/>
          <w:b/>
          <w:bCs/>
          <w:kern w:val="36"/>
          <w:sz w:val="20"/>
          <w:szCs w:val="20"/>
          <w:lang w:val="uk-UA" w:eastAsia="ru-RU"/>
        </w:rPr>
      </w:pPr>
      <w:r w:rsidRPr="00EF2197">
        <w:rPr>
          <w:rFonts w:ascii="Times New Roman" w:eastAsia="Times New Roman" w:hAnsi="Times New Roman"/>
          <w:b/>
          <w:bCs/>
          <w:kern w:val="36"/>
          <w:sz w:val="20"/>
          <w:szCs w:val="20"/>
          <w:lang w:val="uk-UA" w:eastAsia="ru-RU"/>
        </w:rPr>
        <w:t>Результати опрацювання інформації, отриманої від ДПС України, сервісу «Пульс», державної установи «Урядовий контактний центр» та «Гарячої лінії голови Дніпропетровської ОДА»</w:t>
      </w:r>
    </w:p>
    <w:p w:rsidR="00EF2197" w:rsidRPr="00EF2197" w:rsidRDefault="00EF2197" w:rsidP="00EF2197">
      <w:pPr>
        <w:spacing w:after="0" w:line="240" w:lineRule="auto"/>
        <w:jc w:val="both"/>
        <w:rPr>
          <w:rFonts w:ascii="Times New Roman" w:eastAsia="Times New Roman" w:hAnsi="Times New Roman"/>
          <w:sz w:val="20"/>
          <w:szCs w:val="20"/>
          <w:lang w:val="uk-UA" w:eastAsia="ru-RU"/>
        </w:rPr>
      </w:pPr>
      <w:r w:rsidRPr="00EF2197">
        <w:rPr>
          <w:rFonts w:ascii="Times New Roman" w:eastAsia="Times New Roman" w:hAnsi="Times New Roman"/>
          <w:sz w:val="20"/>
          <w:szCs w:val="20"/>
          <w:lang w:val="uk-UA" w:eastAsia="ru-RU"/>
        </w:rPr>
        <w:t>Фахівцями Головного управління ДПС у Дніпропетровській області (далі – ГУ</w:t>
      </w:r>
      <w:r w:rsidRPr="00540AA4">
        <w:rPr>
          <w:rFonts w:ascii="Times New Roman" w:eastAsia="Times New Roman" w:hAnsi="Times New Roman"/>
          <w:sz w:val="20"/>
          <w:szCs w:val="20"/>
          <w:lang w:eastAsia="ru-RU"/>
        </w:rPr>
        <w:t> </w:t>
      </w:r>
      <w:r w:rsidRPr="00EF2197">
        <w:rPr>
          <w:rFonts w:ascii="Times New Roman" w:eastAsia="Times New Roman" w:hAnsi="Times New Roman"/>
          <w:sz w:val="20"/>
          <w:szCs w:val="20"/>
          <w:lang w:val="uk-UA" w:eastAsia="ru-RU"/>
        </w:rPr>
        <w:t xml:space="preserve">ДПС) забезпечується якісний та своєчасний розгляд інформації, яка надходить засобами спеціалізованої автоматизованої системи – сервіс «Пульс» від </w:t>
      </w:r>
      <w:r w:rsidRPr="00540AA4">
        <w:rPr>
          <w:rFonts w:ascii="Times New Roman" w:eastAsia="Times New Roman" w:hAnsi="Times New Roman"/>
          <w:sz w:val="20"/>
          <w:szCs w:val="20"/>
          <w:lang w:eastAsia="ru-RU"/>
        </w:rPr>
        <w:t>        </w:t>
      </w:r>
      <w:r w:rsidRPr="00EF2197">
        <w:rPr>
          <w:rFonts w:ascii="Times New Roman" w:eastAsia="Times New Roman" w:hAnsi="Times New Roman"/>
          <w:sz w:val="20"/>
          <w:szCs w:val="20"/>
          <w:lang w:val="uk-UA" w:eastAsia="ru-RU"/>
        </w:rPr>
        <w:t>Контакт</w:t>
      </w:r>
      <w:r w:rsidRPr="00540AA4">
        <w:rPr>
          <w:rFonts w:ascii="Times New Roman" w:eastAsia="Times New Roman" w:hAnsi="Times New Roman"/>
          <w:sz w:val="20"/>
          <w:szCs w:val="20"/>
          <w:lang w:eastAsia="ru-RU"/>
        </w:rPr>
        <w:t> </w:t>
      </w:r>
      <w:r w:rsidRPr="00EF2197">
        <w:rPr>
          <w:rFonts w:ascii="Times New Roman" w:eastAsia="Times New Roman" w:hAnsi="Times New Roman"/>
          <w:sz w:val="20"/>
          <w:szCs w:val="20"/>
          <w:lang w:val="uk-UA" w:eastAsia="ru-RU"/>
        </w:rPr>
        <w:t>-</w:t>
      </w:r>
      <w:r w:rsidRPr="00540AA4">
        <w:rPr>
          <w:rFonts w:ascii="Times New Roman" w:eastAsia="Times New Roman" w:hAnsi="Times New Roman"/>
          <w:sz w:val="20"/>
          <w:szCs w:val="20"/>
          <w:lang w:eastAsia="ru-RU"/>
        </w:rPr>
        <w:t> </w:t>
      </w:r>
      <w:r w:rsidRPr="00EF2197">
        <w:rPr>
          <w:rFonts w:ascii="Times New Roman" w:eastAsia="Times New Roman" w:hAnsi="Times New Roman"/>
          <w:sz w:val="20"/>
          <w:szCs w:val="20"/>
          <w:lang w:val="uk-UA" w:eastAsia="ru-RU"/>
        </w:rPr>
        <w:t xml:space="preserve">центру ДПС. </w:t>
      </w:r>
    </w:p>
    <w:p w:rsidR="00EF2197" w:rsidRPr="00E07AD3" w:rsidRDefault="00EF2197" w:rsidP="00EF2197">
      <w:pPr>
        <w:spacing w:after="0" w:line="240" w:lineRule="auto"/>
        <w:jc w:val="both"/>
        <w:rPr>
          <w:rFonts w:ascii="Times New Roman" w:eastAsia="Times New Roman" w:hAnsi="Times New Roman"/>
          <w:sz w:val="20"/>
          <w:szCs w:val="20"/>
          <w:lang w:val="uk-UA" w:eastAsia="ru-RU"/>
        </w:rPr>
      </w:pPr>
      <w:r w:rsidRPr="00E07AD3">
        <w:rPr>
          <w:rFonts w:ascii="Times New Roman" w:eastAsia="Times New Roman" w:hAnsi="Times New Roman"/>
          <w:sz w:val="20"/>
          <w:szCs w:val="20"/>
          <w:lang w:val="uk-UA" w:eastAsia="ru-RU"/>
        </w:rPr>
        <w:t xml:space="preserve">Так, у січні 2024 року до сервісу «Пульс» на розгляд надійшло 40 інформаційних карток зі зверненнями від фізичних і юридичних осіб щодо, дій або бездіяльності працівників структурних підрозділів ГУ ДПС (далі – звернення).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У порівнянні з аналогічним періодом 2023 року загальна кількість звернень платників податкі</w:t>
      </w:r>
      <w:proofErr w:type="gramStart"/>
      <w:r w:rsidRPr="00540AA4">
        <w:rPr>
          <w:rFonts w:ascii="Times New Roman" w:eastAsia="Times New Roman" w:hAnsi="Times New Roman"/>
          <w:sz w:val="20"/>
          <w:szCs w:val="20"/>
          <w:lang w:eastAsia="ru-RU"/>
        </w:rPr>
        <w:t>в</w:t>
      </w:r>
      <w:proofErr w:type="gramEnd"/>
      <w:r w:rsidRPr="00540AA4">
        <w:rPr>
          <w:rFonts w:ascii="Times New Roman" w:eastAsia="Times New Roman" w:hAnsi="Times New Roman"/>
          <w:sz w:val="20"/>
          <w:szCs w:val="20"/>
          <w:lang w:eastAsia="ru-RU"/>
        </w:rPr>
        <w:t xml:space="preserve"> на сервіс «Пульс» у 2024 році збільшилась на 13 одиниць (у січні 2023 року – 27 карток).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Найбільшу </w:t>
      </w:r>
      <w:proofErr w:type="gramStart"/>
      <w:r w:rsidRPr="00540AA4">
        <w:rPr>
          <w:rFonts w:ascii="Times New Roman" w:eastAsia="Times New Roman" w:hAnsi="Times New Roman"/>
          <w:sz w:val="20"/>
          <w:szCs w:val="20"/>
          <w:lang w:eastAsia="ru-RU"/>
        </w:rPr>
        <w:t>питому</w:t>
      </w:r>
      <w:proofErr w:type="gramEnd"/>
      <w:r w:rsidRPr="00540AA4">
        <w:rPr>
          <w:rFonts w:ascii="Times New Roman" w:eastAsia="Times New Roman" w:hAnsi="Times New Roman"/>
          <w:sz w:val="20"/>
          <w:szCs w:val="20"/>
          <w:lang w:eastAsia="ru-RU"/>
        </w:rPr>
        <w:t xml:space="preserve"> вагу складають звернення з наступних питань: </w:t>
      </w:r>
    </w:p>
    <w:p w:rsidR="00EF2197" w:rsidRPr="00540AA4" w:rsidRDefault="00EF2197" w:rsidP="00EF2197">
      <w:pPr>
        <w:numPr>
          <w:ilvl w:val="0"/>
          <w:numId w:val="1"/>
        </w:numPr>
        <w:spacing w:after="0" w:line="240" w:lineRule="auto"/>
        <w:ind w:left="0"/>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щодо роботи структурних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ідрозділів ГУ ДПС – 17 звернень (42,5%); </w:t>
      </w:r>
    </w:p>
    <w:p w:rsidR="00EF2197" w:rsidRPr="00540AA4" w:rsidRDefault="00EF2197" w:rsidP="00EF2197">
      <w:pPr>
        <w:numPr>
          <w:ilvl w:val="0"/>
          <w:numId w:val="1"/>
        </w:numPr>
        <w:spacing w:after="0" w:line="240" w:lineRule="auto"/>
        <w:ind w:left="0"/>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щодо реєстрації податкових накладних та звітності в електронному вигляді  – 11 звернень (27,5%); </w:t>
      </w:r>
    </w:p>
    <w:p w:rsidR="00EF2197" w:rsidRPr="00540AA4" w:rsidRDefault="00EF2197" w:rsidP="00EF2197">
      <w:pPr>
        <w:numPr>
          <w:ilvl w:val="0"/>
          <w:numId w:val="1"/>
        </w:numPr>
        <w:spacing w:after="0" w:line="240" w:lineRule="auto"/>
        <w:ind w:left="0"/>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щодо системи електронного адміністрування ПДВ – 1 звернення (2,5%). </w:t>
      </w:r>
    </w:p>
    <w:p w:rsidR="00EF2197" w:rsidRPr="00540AA4" w:rsidRDefault="00EF2197" w:rsidP="00EF2197">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У</w:t>
      </w:r>
      <w:proofErr w:type="gramEnd"/>
      <w:r w:rsidRPr="00540AA4">
        <w:rPr>
          <w:rFonts w:ascii="Times New Roman" w:eastAsia="Times New Roman" w:hAnsi="Times New Roman"/>
          <w:sz w:val="20"/>
          <w:szCs w:val="20"/>
          <w:lang w:eastAsia="ru-RU"/>
        </w:rPr>
        <w:t xml:space="preserve"> січні 2024 року ГУ ДПС забезпечено своєчасний розгляд 15 звернень, які надійшли на розгляд від державної установи «Урядовий контактний цент» і 1 звернення, що надійшло на «Гарячу лінію голови Дніпропетровської ОДА».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Загальна тематика 15 письмових звернень, які надійшли на розгляд від державної установи «Урядовий контактний центр»: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надання податкових консультацій оподаткування спадщини та інші питання – 8 (53,4%);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w:t>
      </w:r>
      <w:proofErr w:type="gramStart"/>
      <w:r w:rsidRPr="00540AA4">
        <w:rPr>
          <w:rFonts w:ascii="Times New Roman" w:eastAsia="Times New Roman" w:hAnsi="Times New Roman"/>
          <w:sz w:val="20"/>
          <w:szCs w:val="20"/>
          <w:lang w:eastAsia="ru-RU"/>
        </w:rPr>
        <w:t>контрольно-перев</w:t>
      </w:r>
      <w:proofErr w:type="gramEnd"/>
      <w:r w:rsidRPr="00540AA4">
        <w:rPr>
          <w:rFonts w:ascii="Times New Roman" w:eastAsia="Times New Roman" w:hAnsi="Times New Roman"/>
          <w:sz w:val="20"/>
          <w:szCs w:val="20"/>
          <w:lang w:eastAsia="ru-RU"/>
        </w:rPr>
        <w:t xml:space="preserve">ірочна робота – 3 (20,0%);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податкова заборгованість - 2 (13,3%);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інші питання – 2 (13,3%).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На «Гарячу лінію голови Дніпропетровської ОДА» надійшло 1 звернення стосовно проведення </w:t>
      </w:r>
      <w:proofErr w:type="gramStart"/>
      <w:r w:rsidRPr="00540AA4">
        <w:rPr>
          <w:rFonts w:ascii="Times New Roman" w:eastAsia="Times New Roman" w:hAnsi="Times New Roman"/>
          <w:sz w:val="20"/>
          <w:szCs w:val="20"/>
          <w:lang w:eastAsia="ru-RU"/>
        </w:rPr>
        <w:t>перев</w:t>
      </w:r>
      <w:proofErr w:type="gramEnd"/>
      <w:r w:rsidRPr="00540AA4">
        <w:rPr>
          <w:rFonts w:ascii="Times New Roman" w:eastAsia="Times New Roman" w:hAnsi="Times New Roman"/>
          <w:sz w:val="20"/>
          <w:szCs w:val="20"/>
          <w:lang w:eastAsia="ru-RU"/>
        </w:rPr>
        <w:t xml:space="preserve">ірки з питань дотримання вимог законодавства щодо застосування РРО та ухилення від оподаткування. </w:t>
      </w:r>
    </w:p>
    <w:p w:rsidR="00EF2197" w:rsidRPr="00540AA4" w:rsidRDefault="00EF2197" w:rsidP="00EF2197">
      <w:pPr>
        <w:spacing w:after="0" w:line="240" w:lineRule="auto"/>
        <w:jc w:val="both"/>
        <w:rPr>
          <w:rFonts w:ascii="Times New Roman" w:eastAsia="Times New Roman" w:hAnsi="Times New Roman"/>
          <w:sz w:val="20"/>
          <w:szCs w:val="20"/>
          <w:lang w:eastAsia="ru-RU"/>
        </w:rPr>
      </w:pPr>
      <w:proofErr w:type="gramStart"/>
      <w:r w:rsidRPr="00540AA4">
        <w:rPr>
          <w:rFonts w:ascii="Times New Roman" w:eastAsia="Times New Roman" w:hAnsi="Times New Roman"/>
          <w:sz w:val="20"/>
          <w:szCs w:val="20"/>
          <w:lang w:eastAsia="ru-RU"/>
        </w:rPr>
        <w:t>У</w:t>
      </w:r>
      <w:proofErr w:type="gramEnd"/>
      <w:r w:rsidRPr="00540AA4">
        <w:rPr>
          <w:rFonts w:ascii="Times New Roman" w:eastAsia="Times New Roman" w:hAnsi="Times New Roman"/>
          <w:sz w:val="20"/>
          <w:szCs w:val="20"/>
          <w:lang w:eastAsia="ru-RU"/>
        </w:rPr>
        <w:t xml:space="preserve"> січні 2023 року від державної установи «Урядовий контактний центр» надійшло 7 звернень, на «Гарячу лінію голови Дніпропетровської ОДА» – 5 звернень. </w:t>
      </w:r>
    </w:p>
    <w:p w:rsidR="00EF2197" w:rsidRDefault="00EF2197">
      <w:pPr>
        <w:rPr>
          <w:lang w:val="uk-UA"/>
        </w:rPr>
      </w:pPr>
    </w:p>
    <w:p w:rsidR="00EF2197" w:rsidRPr="00540AA4" w:rsidRDefault="00EF2197" w:rsidP="00EF2197">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 xml:space="preserve">За якою ставкою оподатковується скоригований прибуток контрольованої іноземної компанії банку за 2023 </w:t>
      </w:r>
      <w:proofErr w:type="gramStart"/>
      <w:r w:rsidRPr="00540AA4">
        <w:rPr>
          <w:rFonts w:ascii="Times New Roman" w:eastAsia="Times New Roman" w:hAnsi="Times New Roman"/>
          <w:b/>
          <w:bCs/>
          <w:kern w:val="36"/>
          <w:sz w:val="20"/>
          <w:szCs w:val="20"/>
          <w:lang w:eastAsia="ru-RU"/>
        </w:rPr>
        <w:t>р</w:t>
      </w:r>
      <w:proofErr w:type="gramEnd"/>
      <w:r w:rsidRPr="00540AA4">
        <w:rPr>
          <w:rFonts w:ascii="Times New Roman" w:eastAsia="Times New Roman" w:hAnsi="Times New Roman"/>
          <w:b/>
          <w:bCs/>
          <w:kern w:val="36"/>
          <w:sz w:val="20"/>
          <w:szCs w:val="20"/>
          <w:lang w:eastAsia="ru-RU"/>
        </w:rPr>
        <w:t>ік та наступні роки?</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Головне управління ДПС у Дніпропетровській області </w:t>
      </w:r>
      <w:r w:rsidRPr="00540AA4">
        <w:rPr>
          <w:rFonts w:ascii="Times New Roman" w:eastAsia="Times New Roman" w:hAnsi="Times New Roman"/>
          <w:b/>
          <w:bCs/>
          <w:sz w:val="20"/>
          <w:szCs w:val="20"/>
          <w:lang w:eastAsia="ru-RU"/>
        </w:rPr>
        <w:t>повідомля</w:t>
      </w:r>
      <w:proofErr w:type="gramStart"/>
      <w:r w:rsidRPr="00540AA4">
        <w:rPr>
          <w:rFonts w:ascii="Times New Roman" w:eastAsia="Times New Roman" w:hAnsi="Times New Roman"/>
          <w:b/>
          <w:bCs/>
          <w:sz w:val="20"/>
          <w:szCs w:val="20"/>
          <w:lang w:eastAsia="ru-RU"/>
        </w:rPr>
        <w:t>є,</w:t>
      </w:r>
      <w:proofErr w:type="gramEnd"/>
      <w:r w:rsidRPr="00540AA4">
        <w:rPr>
          <w:rFonts w:ascii="Times New Roman" w:eastAsia="Times New Roman" w:hAnsi="Times New Roman"/>
          <w:b/>
          <w:bCs/>
          <w:sz w:val="20"/>
          <w:szCs w:val="20"/>
          <w:lang w:eastAsia="ru-RU"/>
        </w:rPr>
        <w:t xml:space="preserve"> що з</w:t>
      </w:r>
      <w:r w:rsidRPr="00540AA4">
        <w:rPr>
          <w:rFonts w:ascii="Times New Roman" w:eastAsia="Times New Roman" w:hAnsi="Times New Roman"/>
          <w:sz w:val="20"/>
          <w:szCs w:val="20"/>
          <w:lang w:eastAsia="ru-RU"/>
        </w:rPr>
        <w:t xml:space="preserve"> 01.01.2024 набули чинності положення нового п. 136.1 прим.1 ст. 136 Податкового кодексу України (далі – ПКУ), внесеного Законом України від 21 листопада 2023 року № 3474-IХ «Про внесення змін до Податкового кодексу України щодо особливостей оподаткування банків та інших платників податків».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lastRenderedPageBreak/>
        <w:t xml:space="preserve">Зазначеним пунктом визначено види доходів, до яких застосовується базова (основна) ставка податку на прибуток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ідприємств у розмірі 25 відсотків, зокрема при оподаткуванні скоригованого прибутку контрольованої іноземної компанії банку, визначеного відповідно до ст. 39 прим.2 ПКУ.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Враховуючи те, що до скоригованого прибутку контрольованої іноземної компанії застосовується базова (основна) ставка податку (п. 136.7 ст. 136 ПКУ), то за 2023 </w:t>
      </w:r>
      <w:proofErr w:type="gramStart"/>
      <w:r w:rsidRPr="00540AA4">
        <w:rPr>
          <w:rFonts w:ascii="Times New Roman" w:eastAsia="Times New Roman" w:hAnsi="Times New Roman"/>
          <w:sz w:val="20"/>
          <w:szCs w:val="20"/>
          <w:lang w:eastAsia="ru-RU"/>
        </w:rPr>
        <w:t>р</w:t>
      </w:r>
      <w:proofErr w:type="gramEnd"/>
      <w:r w:rsidRPr="00540AA4">
        <w:rPr>
          <w:rFonts w:ascii="Times New Roman" w:eastAsia="Times New Roman" w:hAnsi="Times New Roman"/>
          <w:sz w:val="20"/>
          <w:szCs w:val="20"/>
          <w:lang w:eastAsia="ru-RU"/>
        </w:rPr>
        <w:t xml:space="preserve">ік базова (основна) ставка податку на прибуток для контрольованої іноземної компанії банку становить 50 відсотків, на наступні роки, починаючи з 2024 року, – 25 відсотків. </w:t>
      </w:r>
    </w:p>
    <w:p w:rsidR="00EF2197" w:rsidRDefault="00EF2197">
      <w:pPr>
        <w:rPr>
          <w:lang w:val="uk-UA"/>
        </w:rPr>
      </w:pPr>
    </w:p>
    <w:p w:rsidR="00EF2197" w:rsidRPr="00540AA4" w:rsidRDefault="00EF2197" w:rsidP="00EF2197">
      <w:pPr>
        <w:spacing w:after="0" w:line="240" w:lineRule="auto"/>
        <w:outlineLvl w:val="0"/>
        <w:rPr>
          <w:rFonts w:ascii="Times New Roman" w:eastAsia="Times New Roman" w:hAnsi="Times New Roman"/>
          <w:b/>
          <w:bCs/>
          <w:kern w:val="36"/>
          <w:sz w:val="20"/>
          <w:szCs w:val="20"/>
          <w:lang w:eastAsia="ru-RU"/>
        </w:rPr>
      </w:pPr>
      <w:r w:rsidRPr="00540AA4">
        <w:rPr>
          <w:rFonts w:ascii="Times New Roman" w:eastAsia="Times New Roman" w:hAnsi="Times New Roman"/>
          <w:b/>
          <w:bCs/>
          <w:kern w:val="36"/>
          <w:sz w:val="20"/>
          <w:szCs w:val="20"/>
          <w:lang w:eastAsia="ru-RU"/>
        </w:rPr>
        <w:t xml:space="preserve">Чи необхідно перереєструвати ПРРО </w:t>
      </w:r>
      <w:proofErr w:type="gramStart"/>
      <w:r w:rsidRPr="00540AA4">
        <w:rPr>
          <w:rFonts w:ascii="Times New Roman" w:eastAsia="Times New Roman" w:hAnsi="Times New Roman"/>
          <w:b/>
          <w:bCs/>
          <w:kern w:val="36"/>
          <w:sz w:val="20"/>
          <w:szCs w:val="20"/>
          <w:lang w:eastAsia="ru-RU"/>
        </w:rPr>
        <w:t>у</w:t>
      </w:r>
      <w:proofErr w:type="gramEnd"/>
      <w:r w:rsidRPr="00540AA4">
        <w:rPr>
          <w:rFonts w:ascii="Times New Roman" w:eastAsia="Times New Roman" w:hAnsi="Times New Roman"/>
          <w:b/>
          <w:bCs/>
          <w:kern w:val="36"/>
          <w:sz w:val="20"/>
          <w:szCs w:val="20"/>
          <w:lang w:eastAsia="ru-RU"/>
        </w:rPr>
        <w:t xml:space="preserve"> разі внесення змін, пов’язаних зі зміною адміністративного району (перереєстрація платника податків)?</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 8 розд. </w:t>
      </w:r>
      <w:proofErr w:type="gramStart"/>
      <w:r w:rsidRPr="00540AA4">
        <w:rPr>
          <w:rFonts w:ascii="Times New Roman" w:eastAsia="Times New Roman" w:hAnsi="Times New Roman"/>
          <w:sz w:val="20"/>
          <w:szCs w:val="20"/>
          <w:lang w:eastAsia="ru-RU"/>
        </w:rPr>
        <w:t>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 317) перереєстрація програмного реєстратора</w:t>
      </w:r>
      <w:proofErr w:type="gramEnd"/>
      <w:r w:rsidRPr="00540AA4">
        <w:rPr>
          <w:rFonts w:ascii="Times New Roman" w:eastAsia="Times New Roman" w:hAnsi="Times New Roman"/>
          <w:sz w:val="20"/>
          <w:szCs w:val="20"/>
          <w:lang w:eastAsia="ru-RU"/>
        </w:rPr>
        <w:t xml:space="preserve"> розрахункових операцій (далі – ПРРО) здійснюється </w:t>
      </w:r>
      <w:proofErr w:type="gramStart"/>
      <w:r w:rsidRPr="00540AA4">
        <w:rPr>
          <w:rFonts w:ascii="Times New Roman" w:eastAsia="Times New Roman" w:hAnsi="Times New Roman"/>
          <w:sz w:val="20"/>
          <w:szCs w:val="20"/>
          <w:lang w:eastAsia="ru-RU"/>
        </w:rPr>
        <w:t>у</w:t>
      </w:r>
      <w:proofErr w:type="gramEnd"/>
      <w:r w:rsidRPr="00540AA4">
        <w:rPr>
          <w:rFonts w:ascii="Times New Roman" w:eastAsia="Times New Roman" w:hAnsi="Times New Roman"/>
          <w:sz w:val="20"/>
          <w:szCs w:val="20"/>
          <w:lang w:eastAsia="ru-RU"/>
        </w:rPr>
        <w:t xml:space="preserve"> разі зміни, зокрема, найменування або адреси господарської одиниці, де використовується ПРРО. Для перереєстрації </w:t>
      </w:r>
      <w:proofErr w:type="gramStart"/>
      <w:r w:rsidRPr="00540AA4">
        <w:rPr>
          <w:rFonts w:ascii="Times New Roman" w:eastAsia="Times New Roman" w:hAnsi="Times New Roman"/>
          <w:sz w:val="20"/>
          <w:szCs w:val="20"/>
          <w:lang w:eastAsia="ru-RU"/>
        </w:rPr>
        <w:t>подається</w:t>
      </w:r>
      <w:proofErr w:type="gramEnd"/>
      <w:r w:rsidRPr="00540AA4">
        <w:rPr>
          <w:rFonts w:ascii="Times New Roman" w:eastAsia="Times New Roman" w:hAnsi="Times New Roman"/>
          <w:sz w:val="20"/>
          <w:szCs w:val="20"/>
          <w:lang w:eastAsia="ru-RU"/>
        </w:rPr>
        <w:t xml:space="preserve"> Заява про реєстрацію програмних реєстраторів розрахункових операцій за формою № 1-ПРРО (ідентифікатор форми J/F 1316605) (далі – реєстраційна заява за ф. № 1-ПРРО) з позначкою «Перереєстрація».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Заява про внесення змін у дані про ПРРО </w:t>
      </w:r>
      <w:proofErr w:type="gramStart"/>
      <w:r w:rsidRPr="00540AA4">
        <w:rPr>
          <w:rFonts w:ascii="Times New Roman" w:eastAsia="Times New Roman" w:hAnsi="Times New Roman"/>
          <w:sz w:val="20"/>
          <w:szCs w:val="20"/>
          <w:lang w:eastAsia="ru-RU"/>
        </w:rPr>
        <w:t>подається</w:t>
      </w:r>
      <w:proofErr w:type="gramEnd"/>
      <w:r w:rsidRPr="00540AA4">
        <w:rPr>
          <w:rFonts w:ascii="Times New Roman" w:eastAsia="Times New Roman" w:hAnsi="Times New Roman"/>
          <w:sz w:val="20"/>
          <w:szCs w:val="20"/>
          <w:lang w:eastAsia="ru-RU"/>
        </w:rPr>
        <w:t xml:space="preserve"> у разі змін даних, що вказуються у реєстраційній заяві за ф. № 1-ПРРО, що не потребують перереєстрації (зміни назви ПРРО тощо) (п. 9 розд. </w:t>
      </w:r>
      <w:proofErr w:type="gramStart"/>
      <w:r w:rsidRPr="00540AA4">
        <w:rPr>
          <w:rFonts w:ascii="Times New Roman" w:eastAsia="Times New Roman" w:hAnsi="Times New Roman"/>
          <w:sz w:val="20"/>
          <w:szCs w:val="20"/>
          <w:lang w:eastAsia="ru-RU"/>
        </w:rPr>
        <w:t xml:space="preserve">II Порядку № 317). </w:t>
      </w:r>
      <w:proofErr w:type="gramEnd"/>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Пунктом 10 розд. II Порядку № 317 передбачено, що перереєстрація та внесення змін у дані про ПРРО здійснюється у порядку та строки, встановлені для реєстрації. Заява про проведення перереєстрації або внесення змін у дані про ПРРО </w:t>
      </w:r>
      <w:proofErr w:type="gramStart"/>
      <w:r w:rsidRPr="00540AA4">
        <w:rPr>
          <w:rFonts w:ascii="Times New Roman" w:eastAsia="Times New Roman" w:hAnsi="Times New Roman"/>
          <w:sz w:val="20"/>
          <w:szCs w:val="20"/>
          <w:lang w:eastAsia="ru-RU"/>
        </w:rPr>
        <w:t>подається</w:t>
      </w:r>
      <w:proofErr w:type="gramEnd"/>
      <w:r w:rsidRPr="00540AA4">
        <w:rPr>
          <w:rFonts w:ascii="Times New Roman" w:eastAsia="Times New Roman" w:hAnsi="Times New Roman"/>
          <w:sz w:val="20"/>
          <w:szCs w:val="20"/>
          <w:lang w:eastAsia="ru-RU"/>
        </w:rPr>
        <w:t xml:space="preserve"> суб’єктом господарювання за умови направлення останнього фіскального звітного чека та закриття останньої зміни на такому ПРРО згідно з розд. V Порядку № 317.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Фіскальним сервером здійснюється автоматизована обробка реєстраційної заяви за ф. № 1-ПРРО, за результатами якої ПРРО реєструється або формується відмова в реєстрації ПРРО. Про результати обробки реєстраційної заяви за ф. № 1-ПРРО, суб’єкту господарювання надається або </w:t>
      </w:r>
      <w:proofErr w:type="gramStart"/>
      <w:r w:rsidRPr="00540AA4">
        <w:rPr>
          <w:rFonts w:ascii="Times New Roman" w:eastAsia="Times New Roman" w:hAnsi="Times New Roman"/>
          <w:sz w:val="20"/>
          <w:szCs w:val="20"/>
          <w:lang w:eastAsia="ru-RU"/>
        </w:rPr>
        <w:t>направляється</w:t>
      </w:r>
      <w:proofErr w:type="gramEnd"/>
      <w:r w:rsidRPr="00540AA4">
        <w:rPr>
          <w:rFonts w:ascii="Times New Roman" w:eastAsia="Times New Roman" w:hAnsi="Times New Roman"/>
          <w:sz w:val="20"/>
          <w:szCs w:val="20"/>
          <w:lang w:eastAsia="ru-RU"/>
        </w:rPr>
        <w:t xml:space="preserve"> інформація засобами Електронного кабінету або засобами телекомунікацій: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 у день отримання реєстраційної заяви за ф. № 1-ПРРО, якщо реєстраційна заява за ф. № 1-ПРРО, надійшла не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ізніше 16.00 робочого (операційного дня);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 не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ізніше наступного робочого дня, якщо реєстраційна заява за ф. № 1-ПРРО надійшла після 16.00 робочого (операційного дня). </w:t>
      </w:r>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Така інформація </w:t>
      </w:r>
      <w:proofErr w:type="gramStart"/>
      <w:r w:rsidRPr="00540AA4">
        <w:rPr>
          <w:rFonts w:ascii="Times New Roman" w:eastAsia="Times New Roman" w:hAnsi="Times New Roman"/>
          <w:sz w:val="20"/>
          <w:szCs w:val="20"/>
          <w:lang w:eastAsia="ru-RU"/>
        </w:rPr>
        <w:t>направляється</w:t>
      </w:r>
      <w:proofErr w:type="gramEnd"/>
      <w:r w:rsidRPr="00540AA4">
        <w:rPr>
          <w:rFonts w:ascii="Times New Roman" w:eastAsia="Times New Roman" w:hAnsi="Times New Roman"/>
          <w:sz w:val="20"/>
          <w:szCs w:val="20"/>
          <w:lang w:eastAsia="ru-RU"/>
        </w:rPr>
        <w:t xml:space="preserve"> у вигляді квитанції, що є електронним повідомленням, яке формується у форматі, затвердженому в установленому законодавством порядку, програмним забезпеченням контролюючого органу за результатами ідентифікації, обробки електронного документа (п. 4 розд. </w:t>
      </w:r>
      <w:proofErr w:type="gramStart"/>
      <w:r w:rsidRPr="00540AA4">
        <w:rPr>
          <w:rFonts w:ascii="Times New Roman" w:eastAsia="Times New Roman" w:hAnsi="Times New Roman"/>
          <w:sz w:val="20"/>
          <w:szCs w:val="20"/>
          <w:lang w:eastAsia="ru-RU"/>
        </w:rPr>
        <w:t xml:space="preserve">II Порядку № 317). </w:t>
      </w:r>
      <w:proofErr w:type="gramEnd"/>
    </w:p>
    <w:p w:rsidR="00EF2197" w:rsidRPr="00540AA4" w:rsidRDefault="00EF2197" w:rsidP="00EF2197">
      <w:pPr>
        <w:spacing w:after="0" w:line="240" w:lineRule="auto"/>
        <w:jc w:val="both"/>
        <w:rPr>
          <w:rFonts w:ascii="Times New Roman" w:eastAsia="Times New Roman" w:hAnsi="Times New Roman"/>
          <w:sz w:val="20"/>
          <w:szCs w:val="20"/>
          <w:lang w:eastAsia="ru-RU"/>
        </w:rPr>
      </w:pPr>
      <w:r w:rsidRPr="00540AA4">
        <w:rPr>
          <w:rFonts w:ascii="Times New Roman" w:eastAsia="Times New Roman" w:hAnsi="Times New Roman"/>
          <w:sz w:val="20"/>
          <w:szCs w:val="20"/>
          <w:lang w:eastAsia="ru-RU"/>
        </w:rPr>
        <w:t xml:space="preserve">При цьому, у разі зміни місцезнаходження або місця проживання, включення/невключення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w:t>
      </w:r>
      <w:proofErr w:type="gramStart"/>
      <w:r w:rsidRPr="00540AA4">
        <w:rPr>
          <w:rFonts w:ascii="Times New Roman" w:eastAsia="Times New Roman" w:hAnsi="Times New Roman"/>
          <w:sz w:val="20"/>
          <w:szCs w:val="20"/>
          <w:lang w:eastAsia="ru-RU"/>
        </w:rPr>
        <w:t>обл</w:t>
      </w:r>
      <w:proofErr w:type="gramEnd"/>
      <w:r w:rsidRPr="00540AA4">
        <w:rPr>
          <w:rFonts w:ascii="Times New Roman" w:eastAsia="Times New Roman" w:hAnsi="Times New Roman"/>
          <w:sz w:val="20"/>
          <w:szCs w:val="20"/>
          <w:lang w:eastAsia="ru-RU"/>
        </w:rPr>
        <w:t xml:space="preserve">іковується як платник податків за основним місцем обліку, протягом двох робочих днів </w:t>
      </w:r>
      <w:proofErr w:type="gramStart"/>
      <w:r w:rsidRPr="00540AA4">
        <w:rPr>
          <w:rFonts w:ascii="Times New Roman" w:eastAsia="Times New Roman" w:hAnsi="Times New Roman"/>
          <w:sz w:val="20"/>
          <w:szCs w:val="20"/>
          <w:lang w:eastAsia="ru-RU"/>
        </w:rPr>
        <w:t>п</w:t>
      </w:r>
      <w:proofErr w:type="gramEnd"/>
      <w:r w:rsidRPr="00540AA4">
        <w:rPr>
          <w:rFonts w:ascii="Times New Roman" w:eastAsia="Times New Roman" w:hAnsi="Times New Roman"/>
          <w:sz w:val="20"/>
          <w:szCs w:val="20"/>
          <w:lang w:eastAsia="ru-RU"/>
        </w:rPr>
        <w:t xml:space="preserve">ісля переведення платника податків на обслуговування до контролюючого органу за новим місцем обліку засобами інформаційно-комунікаційної системи ДПС здійснюється перереєстрація ПРРО до контролюючого органу за новим основним місцем обліку суб’єкта господарювання як платника податків (п. 11 розд. </w:t>
      </w:r>
      <w:proofErr w:type="gramStart"/>
      <w:r w:rsidRPr="00540AA4">
        <w:rPr>
          <w:rFonts w:ascii="Times New Roman" w:eastAsia="Times New Roman" w:hAnsi="Times New Roman"/>
          <w:sz w:val="20"/>
          <w:szCs w:val="20"/>
          <w:lang w:eastAsia="ru-RU"/>
        </w:rPr>
        <w:t xml:space="preserve">II Порядку № 317). </w:t>
      </w:r>
      <w:proofErr w:type="gramEnd"/>
    </w:p>
    <w:p w:rsidR="00E07AD3" w:rsidRDefault="00E07AD3" w:rsidP="00E07AD3">
      <w:pPr>
        <w:pStyle w:val="a7"/>
        <w:ind w:left="0"/>
        <w:jc w:val="both"/>
        <w:rPr>
          <w:rFonts w:asciiTheme="minorHAnsi" w:eastAsiaTheme="minorHAnsi" w:hAnsiTheme="minorHAnsi" w:cstheme="minorBidi"/>
          <w:sz w:val="22"/>
          <w:szCs w:val="22"/>
          <w:lang w:val="en-US" w:eastAsia="en-US"/>
        </w:rPr>
      </w:pPr>
    </w:p>
    <w:p w:rsidR="00E07AD3" w:rsidRPr="00E07AD3" w:rsidRDefault="00E07AD3" w:rsidP="00E07AD3">
      <w:pPr>
        <w:pStyle w:val="a7"/>
        <w:ind w:left="0"/>
        <w:jc w:val="both"/>
        <w:rPr>
          <w:rFonts w:cstheme="minorBidi"/>
          <w:b/>
          <w:sz w:val="20"/>
          <w:szCs w:val="20"/>
        </w:rPr>
      </w:pPr>
      <w:r w:rsidRPr="00E07AD3">
        <w:rPr>
          <w:rFonts w:cstheme="minorBidi"/>
          <w:b/>
          <w:sz w:val="20"/>
          <w:szCs w:val="20"/>
        </w:rPr>
        <w:t xml:space="preserve">Актуальна тематика податкового законодавства обговорювалась </w:t>
      </w:r>
      <w:proofErr w:type="gramStart"/>
      <w:r w:rsidRPr="00E07AD3">
        <w:rPr>
          <w:rFonts w:cstheme="minorBidi"/>
          <w:b/>
          <w:sz w:val="20"/>
          <w:szCs w:val="20"/>
        </w:rPr>
        <w:t>п</w:t>
      </w:r>
      <w:proofErr w:type="gramEnd"/>
      <w:r w:rsidRPr="00E07AD3">
        <w:rPr>
          <w:rFonts w:cstheme="minorBidi"/>
          <w:b/>
          <w:sz w:val="20"/>
          <w:szCs w:val="20"/>
        </w:rPr>
        <w:t>ід час практикуму</w:t>
      </w:r>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E07AD3">
        <w:rPr>
          <w:rFonts w:ascii="Times New Roman" w:eastAsia="Times New Roman" w:hAnsi="Times New Roman"/>
          <w:sz w:val="20"/>
          <w:szCs w:val="20"/>
          <w:lang w:eastAsia="ru-RU"/>
        </w:rPr>
        <w:t>є.</w:t>
      </w:r>
      <w:proofErr w:type="gramEnd"/>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 xml:space="preserve">Днями в приміщенні Криворізької ДПІ відбувся практикум для суб’єктів господарювання з питань: новацій в податковому законодавстві (щодо змін до Положення про реєстрацію фізичних осіб у Державному реєстрі фізичних осіб – платників податків, щодо Закону України № 3453-ІХ «Про внесення змін до Податкового кодексу України та інших законів України щодо скасування мораторію на проведення податкових перевірок»), надання адміністративних послуг в ЦОП, використання структурованої форми призначення платіжної інструкції, переваг офіційного працевлаштування, декларування доходів громадян та податкової знижки тощо. </w:t>
      </w:r>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 xml:space="preserve">Учасники семінару отримали роз’яснення щодо використання застосунку «Моя податкова» від ДПС та сервісів цього додатку, діяльності комунікаційної податкової платформи (далі – КПП) на яку представники інститутів громадянського суспільства та бізнесу можуть звернутись за роз’ясненням нагальних питань оподаткування на електронну скриньку dp.ikc@tax.gov.ua. </w:t>
      </w:r>
    </w:p>
    <w:p w:rsidR="00E07AD3" w:rsidRPr="00E07AD3" w:rsidRDefault="00E07AD3" w:rsidP="00E07AD3">
      <w:pPr>
        <w:pStyle w:val="a3"/>
        <w:shd w:val="clear" w:color="auto" w:fill="FFFFFF"/>
        <w:spacing w:before="0" w:beforeAutospacing="0" w:after="0" w:afterAutospacing="0"/>
        <w:ind w:firstLine="851"/>
        <w:jc w:val="both"/>
        <w:textAlignment w:val="baseline"/>
        <w:rPr>
          <w:rFonts w:cstheme="minorBidi"/>
          <w:sz w:val="20"/>
          <w:szCs w:val="20"/>
        </w:rPr>
      </w:pPr>
      <w:r w:rsidRPr="00E07AD3">
        <w:rPr>
          <w:rFonts w:cstheme="minorBidi"/>
          <w:sz w:val="20"/>
          <w:szCs w:val="20"/>
        </w:rPr>
        <w:lastRenderedPageBreak/>
        <w:t>Податківці нагадали, що сервіс «Пульс» приймає звернення фізичних осіб та суб’єктів господарювання щодо неправомірних дій або бездіяльності працівників податкової служби, а також про можливі корупційні дії з їхнього боку. Надати інформацію можна за телефоном 0800-501-007.</w:t>
      </w:r>
    </w:p>
    <w:p w:rsidR="00E07AD3" w:rsidRPr="00E07AD3" w:rsidRDefault="00E07AD3" w:rsidP="00E07AD3">
      <w:pPr>
        <w:pStyle w:val="a3"/>
        <w:shd w:val="clear" w:color="auto" w:fill="FFFFFF"/>
        <w:spacing w:before="0" w:beforeAutospacing="0" w:after="0" w:afterAutospacing="0"/>
        <w:ind w:firstLine="851"/>
        <w:jc w:val="both"/>
        <w:textAlignment w:val="baseline"/>
        <w:rPr>
          <w:rFonts w:cstheme="minorBidi"/>
          <w:sz w:val="20"/>
          <w:szCs w:val="20"/>
        </w:rPr>
      </w:pPr>
      <w:r w:rsidRPr="00E07AD3">
        <w:rPr>
          <w:rFonts w:cstheme="minorBidi"/>
          <w:sz w:val="20"/>
          <w:szCs w:val="20"/>
        </w:rPr>
        <w:t>Під час практикуму платники податків отримали вичерпні відповіді та друковану продукцію інформаційного характеру зазначеної тематики.</w:t>
      </w:r>
    </w:p>
    <w:p w:rsidR="00E07AD3" w:rsidRPr="00E07AD3" w:rsidRDefault="00E07AD3" w:rsidP="00E07AD3">
      <w:pPr>
        <w:pStyle w:val="a3"/>
        <w:shd w:val="clear" w:color="auto" w:fill="FFFFFF"/>
        <w:spacing w:before="0" w:beforeAutospacing="0" w:after="0" w:afterAutospacing="0"/>
        <w:ind w:firstLine="709"/>
        <w:jc w:val="both"/>
        <w:textAlignment w:val="baseline"/>
        <w:rPr>
          <w:rFonts w:cstheme="minorBidi"/>
          <w:sz w:val="20"/>
          <w:szCs w:val="20"/>
        </w:rPr>
      </w:pPr>
    </w:p>
    <w:p w:rsidR="00E07AD3" w:rsidRPr="00E07AD3" w:rsidRDefault="00E07AD3" w:rsidP="00E07AD3">
      <w:pPr>
        <w:spacing w:after="0" w:line="240" w:lineRule="auto"/>
        <w:rPr>
          <w:rFonts w:ascii="Times New Roman" w:eastAsia="Times New Roman" w:hAnsi="Times New Roman"/>
          <w:sz w:val="20"/>
          <w:szCs w:val="20"/>
          <w:lang w:eastAsia="ru-RU"/>
        </w:rPr>
      </w:pPr>
    </w:p>
    <w:p w:rsidR="00E07AD3" w:rsidRPr="00E07AD3" w:rsidRDefault="00E07AD3" w:rsidP="00E07AD3">
      <w:pPr>
        <w:spacing w:after="0" w:line="240" w:lineRule="auto"/>
        <w:jc w:val="both"/>
        <w:rPr>
          <w:rFonts w:ascii="Times New Roman" w:eastAsia="Times New Roman" w:hAnsi="Times New Roman"/>
          <w:b/>
          <w:sz w:val="20"/>
          <w:szCs w:val="20"/>
          <w:lang w:eastAsia="ru-RU"/>
        </w:rPr>
      </w:pPr>
      <w:r w:rsidRPr="00E07AD3">
        <w:rPr>
          <w:rFonts w:ascii="Times New Roman" w:eastAsia="Times New Roman" w:hAnsi="Times New Roman"/>
          <w:b/>
          <w:sz w:val="20"/>
          <w:szCs w:val="20"/>
          <w:lang w:eastAsia="ru-RU"/>
        </w:rPr>
        <w:t xml:space="preserve">Спільна взаємодія щодо незаконної реалізації </w:t>
      </w:r>
      <w:proofErr w:type="gramStart"/>
      <w:r w:rsidRPr="00E07AD3">
        <w:rPr>
          <w:rFonts w:ascii="Times New Roman" w:eastAsia="Times New Roman" w:hAnsi="Times New Roman"/>
          <w:b/>
          <w:sz w:val="20"/>
          <w:szCs w:val="20"/>
          <w:lang w:eastAsia="ru-RU"/>
        </w:rPr>
        <w:t>п</w:t>
      </w:r>
      <w:proofErr w:type="gramEnd"/>
      <w:r w:rsidRPr="00E07AD3">
        <w:rPr>
          <w:rFonts w:ascii="Times New Roman" w:eastAsia="Times New Roman" w:hAnsi="Times New Roman"/>
          <w:b/>
          <w:sz w:val="20"/>
          <w:szCs w:val="20"/>
          <w:lang w:eastAsia="ru-RU"/>
        </w:rPr>
        <w:t>ідакцизними товарами</w:t>
      </w:r>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E07AD3">
        <w:rPr>
          <w:rFonts w:ascii="Times New Roman" w:eastAsia="Times New Roman" w:hAnsi="Times New Roman"/>
          <w:sz w:val="20"/>
          <w:szCs w:val="20"/>
          <w:lang w:eastAsia="ru-RU"/>
        </w:rPr>
        <w:t>є.</w:t>
      </w:r>
      <w:proofErr w:type="gramEnd"/>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proofErr w:type="gramStart"/>
      <w:r w:rsidRPr="00E07AD3">
        <w:rPr>
          <w:rFonts w:ascii="Times New Roman" w:eastAsia="Times New Roman" w:hAnsi="Times New Roman"/>
          <w:sz w:val="20"/>
          <w:szCs w:val="20"/>
          <w:lang w:eastAsia="ru-RU"/>
        </w:rPr>
        <w:t>З</w:t>
      </w:r>
      <w:proofErr w:type="gramEnd"/>
      <w:r w:rsidRPr="00E07AD3">
        <w:rPr>
          <w:rFonts w:ascii="Times New Roman" w:eastAsia="Times New Roman" w:hAnsi="Times New Roman"/>
          <w:sz w:val="20"/>
          <w:szCs w:val="20"/>
          <w:lang w:eastAsia="ru-RU"/>
        </w:rPr>
        <w:t xml:space="preserve"> метою протидії незаконній торгівельній діяльності, в рамках спільного заходу Криворізької міської ради, правоохоронних  органів міста та податківців, проведено моніторинг дотримання в об’єктах бізнесу законодавства, що регулює обіг алкогольних та тютюнових виробів. Від податкової служби Криворізького регіону прийняла участь головний державний інспектор відділу адміністрування акцизного податку управління контролю за підакцизними товарами Головного управління ДПС у Дніпропетровській області Наталя Шляхтич. </w:t>
      </w:r>
    </w:p>
    <w:p w:rsidR="00E07AD3" w:rsidRPr="00E07AD3" w:rsidRDefault="00E07AD3" w:rsidP="00E07AD3">
      <w:pPr>
        <w:spacing w:after="0" w:line="240" w:lineRule="auto"/>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 xml:space="preserve">В результаті заходу було виявлено порушення норм чинного податкового законодавства в частині реалізації підакцизних товарів. Спільна діяльність державних органів щодо ліквідації тіньового ринку підакцизних товарів – запорука наповнення бюджету територіальної громади міста. </w:t>
      </w:r>
    </w:p>
    <w:p w:rsidR="00E07AD3" w:rsidRPr="00E07AD3" w:rsidRDefault="00E07AD3" w:rsidP="00E07AD3">
      <w:pPr>
        <w:spacing w:after="0" w:line="240" w:lineRule="auto"/>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 xml:space="preserve"> Звертаємо увагу суб’єктів господарювання, що сумлінне дотримання податкового законодавства та повнота сплати податків – важливі фактори, які сьогодні забезпечують стабільну роботу економіки держави. </w:t>
      </w:r>
    </w:p>
    <w:p w:rsidR="00E07AD3" w:rsidRPr="00E07AD3" w:rsidRDefault="00E07AD3" w:rsidP="00E07AD3">
      <w:pPr>
        <w:spacing w:after="0" w:line="240" w:lineRule="auto"/>
        <w:jc w:val="both"/>
        <w:rPr>
          <w:rFonts w:ascii="Times New Roman" w:eastAsia="Times New Roman" w:hAnsi="Times New Roman"/>
          <w:sz w:val="20"/>
          <w:szCs w:val="20"/>
          <w:lang w:eastAsia="ru-RU"/>
        </w:rPr>
      </w:pPr>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p>
    <w:p w:rsidR="00E07AD3" w:rsidRPr="00E07AD3" w:rsidRDefault="00E07AD3" w:rsidP="00E07AD3">
      <w:pPr>
        <w:pStyle w:val="1"/>
        <w:spacing w:before="0" w:beforeAutospacing="0" w:after="0" w:afterAutospacing="0"/>
        <w:jc w:val="both"/>
        <w:rPr>
          <w:rFonts w:cstheme="minorBidi"/>
          <w:bCs w:val="0"/>
          <w:kern w:val="0"/>
          <w:sz w:val="20"/>
          <w:szCs w:val="20"/>
        </w:rPr>
      </w:pPr>
      <w:proofErr w:type="gramStart"/>
      <w:r w:rsidRPr="00E07AD3">
        <w:rPr>
          <w:rFonts w:cstheme="minorBidi"/>
          <w:bCs w:val="0"/>
          <w:kern w:val="0"/>
          <w:sz w:val="20"/>
          <w:szCs w:val="20"/>
        </w:rPr>
        <w:t>П</w:t>
      </w:r>
      <w:proofErr w:type="gramEnd"/>
      <w:r w:rsidRPr="00E07AD3">
        <w:rPr>
          <w:rFonts w:cstheme="minorBidi"/>
          <w:bCs w:val="0"/>
          <w:kern w:val="0"/>
          <w:sz w:val="20"/>
          <w:szCs w:val="20"/>
        </w:rPr>
        <w:t xml:space="preserve">ід час засідання міської ради обговорили щодо погашення податкового боргу </w:t>
      </w:r>
    </w:p>
    <w:p w:rsidR="00E07AD3" w:rsidRPr="00E07AD3" w:rsidRDefault="00E07AD3" w:rsidP="00E07AD3">
      <w:pPr>
        <w:spacing w:after="0" w:line="240" w:lineRule="auto"/>
        <w:ind w:firstLine="709"/>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E07AD3">
        <w:rPr>
          <w:rFonts w:ascii="Times New Roman" w:eastAsia="Times New Roman" w:hAnsi="Times New Roman"/>
          <w:sz w:val="20"/>
          <w:szCs w:val="20"/>
          <w:lang w:eastAsia="ru-RU"/>
        </w:rPr>
        <w:t>є.</w:t>
      </w:r>
      <w:proofErr w:type="gramEnd"/>
    </w:p>
    <w:p w:rsidR="00E07AD3" w:rsidRPr="00E07AD3" w:rsidRDefault="00E07AD3" w:rsidP="00E07AD3">
      <w:pPr>
        <w:spacing w:after="0" w:line="240" w:lineRule="auto"/>
        <w:ind w:firstLine="709"/>
        <w:jc w:val="both"/>
        <w:textAlignment w:val="baseline"/>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Днями, у виконкомі Криворізької міської ради проведено засідання робочої групи за участю начальника Криворізького відділу по роботі з податковим боргом Головного управління ДПС у Дніпропетровській області Вікторії Кучерук щодо виконання планових показників бюджету Криворізької міської територіальної громади та скорочення податкового боргу до місцевого бюджету.</w:t>
      </w:r>
    </w:p>
    <w:p w:rsidR="00E07AD3" w:rsidRPr="00E07AD3" w:rsidRDefault="00E07AD3" w:rsidP="00E07AD3">
      <w:pPr>
        <w:spacing w:after="0" w:line="240" w:lineRule="auto"/>
        <w:ind w:firstLine="709"/>
        <w:jc w:val="both"/>
        <w:rPr>
          <w:rFonts w:ascii="Times New Roman" w:eastAsia="Times New Roman" w:hAnsi="Times New Roman"/>
          <w:sz w:val="20"/>
          <w:szCs w:val="20"/>
          <w:lang w:eastAsia="ru-RU"/>
        </w:rPr>
      </w:pPr>
      <w:r w:rsidRPr="00E07AD3">
        <w:rPr>
          <w:rFonts w:ascii="Times New Roman" w:eastAsia="Times New Roman" w:hAnsi="Times New Roman"/>
          <w:sz w:val="20"/>
          <w:szCs w:val="20"/>
          <w:lang w:eastAsia="ru-RU"/>
        </w:rPr>
        <w:t>На засіданні відбувся конструктивний діалог з суб’єктами господарювання у яких наявний борг перед місцевим бюджетом та розглянуті шляхи та методи погашення заборгованості.</w:t>
      </w:r>
    </w:p>
    <w:p w:rsidR="00E07AD3" w:rsidRPr="00E07AD3" w:rsidRDefault="00E07AD3" w:rsidP="00E07AD3">
      <w:pPr>
        <w:pStyle w:val="a3"/>
        <w:shd w:val="clear" w:color="auto" w:fill="FFFFFF"/>
        <w:tabs>
          <w:tab w:val="left" w:pos="993"/>
        </w:tabs>
        <w:spacing w:before="0" w:beforeAutospacing="0" w:after="0" w:afterAutospacing="0"/>
        <w:ind w:firstLine="851"/>
        <w:jc w:val="both"/>
        <w:rPr>
          <w:rFonts w:cstheme="minorBidi"/>
          <w:sz w:val="20"/>
          <w:szCs w:val="20"/>
        </w:rPr>
      </w:pPr>
      <w:r w:rsidRPr="00E07AD3">
        <w:rPr>
          <w:rFonts w:cstheme="minorBidi"/>
          <w:sz w:val="20"/>
          <w:szCs w:val="20"/>
        </w:rPr>
        <w:t>Присутні погодились на необхідності проведення спільних заходів задля співпраці та ефективного здійснення функцій держави.</w:t>
      </w:r>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p>
    <w:p w:rsidR="00E07AD3" w:rsidRPr="00E07AD3" w:rsidRDefault="00E07AD3" w:rsidP="00E07AD3">
      <w:pPr>
        <w:spacing w:after="0" w:line="240" w:lineRule="auto"/>
        <w:ind w:firstLine="851"/>
        <w:jc w:val="both"/>
        <w:rPr>
          <w:rFonts w:ascii="Times New Roman" w:eastAsia="Times New Roman" w:hAnsi="Times New Roman"/>
          <w:sz w:val="20"/>
          <w:szCs w:val="20"/>
          <w:lang w:eastAsia="ru-RU"/>
        </w:rPr>
      </w:pPr>
    </w:p>
    <w:p w:rsidR="00EF2197" w:rsidRPr="00EF2197" w:rsidRDefault="00EF2197">
      <w:pPr>
        <w:rPr>
          <w:lang w:val="uk-UA"/>
        </w:rPr>
      </w:pPr>
    </w:p>
    <w:sectPr w:rsidR="00EF2197" w:rsidRPr="00EF2197" w:rsidSect="00EA2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26DB"/>
    <w:multiLevelType w:val="multilevel"/>
    <w:tmpl w:val="776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165EA"/>
    <w:multiLevelType w:val="hybridMultilevel"/>
    <w:tmpl w:val="C0CCE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compat/>
  <w:rsids>
    <w:rsidRoot w:val="00733454"/>
    <w:rsid w:val="000A51B2"/>
    <w:rsid w:val="00437ADA"/>
    <w:rsid w:val="00733454"/>
    <w:rsid w:val="009E2195"/>
    <w:rsid w:val="00AB2D40"/>
    <w:rsid w:val="00D55B52"/>
    <w:rsid w:val="00E07AD3"/>
    <w:rsid w:val="00EA2A26"/>
    <w:rsid w:val="00EF2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26"/>
  </w:style>
  <w:style w:type="paragraph" w:styleId="1">
    <w:name w:val="heading 1"/>
    <w:basedOn w:val="a"/>
    <w:link w:val="10"/>
    <w:uiPriority w:val="9"/>
    <w:qFormat/>
    <w:rsid w:val="00D55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A51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B52"/>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unhideWhenUsed/>
    <w:qFormat/>
    <w:rsid w:val="00D55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D55B52"/>
    <w:rPr>
      <w:b/>
      <w:bCs/>
    </w:rPr>
  </w:style>
  <w:style w:type="character" w:styleId="a6">
    <w:name w:val="Hyperlink"/>
    <w:uiPriority w:val="99"/>
    <w:unhideWhenUsed/>
    <w:rsid w:val="00D55B52"/>
    <w:rPr>
      <w:color w:val="0000FF"/>
      <w:u w:val="single"/>
    </w:rPr>
  </w:style>
  <w:style w:type="character" w:customStyle="1" w:styleId="40">
    <w:name w:val="Заголовок 4 Знак"/>
    <w:basedOn w:val="a0"/>
    <w:link w:val="4"/>
    <w:uiPriority w:val="9"/>
    <w:semiHidden/>
    <w:rsid w:val="000A51B2"/>
    <w:rPr>
      <w:rFonts w:asciiTheme="majorHAnsi" w:eastAsiaTheme="majorEastAsia" w:hAnsiTheme="majorHAnsi" w:cstheme="majorBidi"/>
      <w:b/>
      <w:bCs/>
      <w:i/>
      <w:iCs/>
      <w:color w:val="4F81BD" w:themeColor="accent1"/>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uiPriority w:val="99"/>
    <w:locked/>
    <w:rsid w:val="00E07AD3"/>
    <w:rPr>
      <w:rFonts w:ascii="Times New Roman" w:eastAsia="Times New Roman" w:hAnsi="Times New Roman" w:cs="Times New Roman"/>
      <w:sz w:val="24"/>
      <w:szCs w:val="24"/>
      <w:lang w:eastAsia="ru-RU"/>
    </w:rPr>
  </w:style>
  <w:style w:type="paragraph" w:styleId="a7">
    <w:name w:val="List Paragraph"/>
    <w:basedOn w:val="a"/>
    <w:uiPriority w:val="34"/>
    <w:qFormat/>
    <w:rsid w:val="00E07AD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find=1&amp;text=%D0%B2%D0%B8%D0%BC%D0%BE%D0%B3%D0%B0" TargetMode="External"/><Relationship Id="rId13" Type="http://schemas.openxmlformats.org/officeDocument/2006/relationships/hyperlink" Target="https://zakon.rada.gov.ua/laws/show/2755-17?find=1&amp;text=%D0%B1%D0%BE%D1%80%D0%B3" TargetMode="External"/><Relationship Id="rId18" Type="http://schemas.openxmlformats.org/officeDocument/2006/relationships/hyperlink" Target="https://tax.gov.ua/" TargetMode="External"/><Relationship Id="rId3" Type="http://schemas.openxmlformats.org/officeDocument/2006/relationships/settings" Target="settings.xml"/><Relationship Id="rId21" Type="http://schemas.openxmlformats.org/officeDocument/2006/relationships/hyperlink" Target="https://tax.gov.ua/baneryi/onlayn-navchannya/e-kabinet/" TargetMode="External"/><Relationship Id="rId7" Type="http://schemas.openxmlformats.org/officeDocument/2006/relationships/hyperlink" Target="https://zakon.rada.gov.ua/laws/show/2755-17?find=1&amp;text=%D0%B1%D0%BE%D1%80%D0%B3" TargetMode="External"/><Relationship Id="rId12" Type="http://schemas.openxmlformats.org/officeDocument/2006/relationships/hyperlink" Target="https://zakon.rada.gov.ua/laws/show/2755-17?find=1&amp;text=%D0%B1%D0%BE%D1%80%D0%B3" TargetMode="External"/><Relationship Id="rId17" Type="http://schemas.openxmlformats.org/officeDocument/2006/relationships/hyperlink" Target="https://zakon.rada.gov.ua/laws/show/2755-17?find=1&amp;text=%D0%B1%D0%BE%D1%80%D0%B3" TargetMode="External"/><Relationship Id="rId2" Type="http://schemas.openxmlformats.org/officeDocument/2006/relationships/styles" Target="styles.xml"/><Relationship Id="rId16" Type="http://schemas.openxmlformats.org/officeDocument/2006/relationships/hyperlink" Target="https://zakon.rada.gov.ua/laws/show/2755-17?find=1&amp;text=%D0%B1%D0%BE%D1%80%D0%B3" TargetMode="External"/><Relationship Id="rId20" Type="http://schemas.openxmlformats.org/officeDocument/2006/relationships/hyperlink" Target="https://cabinet.tax.gov.ua/help/" TargetMode="External"/><Relationship Id="rId1" Type="http://schemas.openxmlformats.org/officeDocument/2006/relationships/numbering" Target="numbering.xml"/><Relationship Id="rId6" Type="http://schemas.openxmlformats.org/officeDocument/2006/relationships/hyperlink" Target="https://dp.tax.gov.ua/media-ark/videogalereya/intervyu-ta-publichni-zayavi/10695.html" TargetMode="External"/><Relationship Id="rId11" Type="http://schemas.openxmlformats.org/officeDocument/2006/relationships/hyperlink" Target="https://zakon.rada.gov.ua/laws/show/2755-17?find=1&amp;text=%D0%B1%D0%BE%D1%80%D0%B3" TargetMode="External"/><Relationship Id="rId24" Type="http://schemas.openxmlformats.org/officeDocument/2006/relationships/theme" Target="theme/theme1.xml"/><Relationship Id="rId5" Type="http://schemas.openxmlformats.org/officeDocument/2006/relationships/hyperlink" Target="https://dp.tax.gov.ua/media-ark/videogalereya/intervyu-ta-publichni-zayavi/10696.html" TargetMode="External"/><Relationship Id="rId15" Type="http://schemas.openxmlformats.org/officeDocument/2006/relationships/hyperlink" Target="https://zakon.rada.gov.ua/laws/show/2755-17?find=1&amp;text=%D0%B1%D0%BE%D1%80%D0%B3" TargetMode="External"/><Relationship Id="rId23" Type="http://schemas.openxmlformats.org/officeDocument/2006/relationships/fontTable" Target="fontTable.xml"/><Relationship Id="rId10" Type="http://schemas.openxmlformats.org/officeDocument/2006/relationships/hyperlink" Target="https://zakon.rada.gov.ua/laws/show/2755-17?find=1&amp;text=%D0%B1%D0%BE%D1%80%D0%B3" TargetMode="External"/><Relationship Id="rId19" Type="http://schemas.openxmlformats.org/officeDocument/2006/relationships/hyperlink" Target="https://dp.tax.gov.ua/media-ark/videogalereya/prezentatsii-ta-inshi-materiali/10675.html" TargetMode="External"/><Relationship Id="rId4" Type="http://schemas.openxmlformats.org/officeDocument/2006/relationships/webSettings" Target="webSettings.xml"/><Relationship Id="rId9" Type="http://schemas.openxmlformats.org/officeDocument/2006/relationships/hyperlink" Target="https://zakon.rada.gov.ua/laws/show/2755-17?find=1&amp;text=%D0%B2%D0%B8%D0%BC%D0%BE%D0%B3%D0%B0" TargetMode="External"/><Relationship Id="rId14" Type="http://schemas.openxmlformats.org/officeDocument/2006/relationships/hyperlink" Target="https://zakon.rada.gov.ua/laws/show/2755-17?find=1&amp;text=%D0%B1%D0%BE%D1%80%D0%B3" TargetMode="External"/><Relationship Id="rId22" Type="http://schemas.openxmlformats.org/officeDocument/2006/relationships/hyperlink" Target="https://tax.gov.ua/baneryi/onlayn-navchannya/e-kabinet/funktsional-e-kabinetu/instruktivni-materia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7110</Words>
  <Characters>40530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5</cp:revision>
  <dcterms:created xsi:type="dcterms:W3CDTF">2024-02-13T07:56:00Z</dcterms:created>
  <dcterms:modified xsi:type="dcterms:W3CDTF">2024-02-15T12:14:00Z</dcterms:modified>
</cp:coreProperties>
</file>